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18D" w:rsidRDefault="001B618D">
      <w:bookmarkStart w:id="0" w:name="_Toc423435714"/>
    </w:p>
    <w:p w:rsidR="001B618D" w:rsidRDefault="001B618D">
      <w:pPr>
        <w:jc w:val="center"/>
        <w:rPr>
          <w:sz w:val="48"/>
          <w:szCs w:val="48"/>
        </w:rPr>
      </w:pPr>
    </w:p>
    <w:p w:rsidR="001B618D" w:rsidRDefault="0063647B">
      <w:pPr>
        <w:jc w:val="center"/>
        <w:rPr>
          <w:sz w:val="44"/>
          <w:szCs w:val="44"/>
        </w:rPr>
      </w:pPr>
      <w:r>
        <w:rPr>
          <w:rFonts w:hint="eastAsia"/>
          <w:sz w:val="44"/>
          <w:szCs w:val="44"/>
        </w:rPr>
        <w:t>遵义</w:t>
      </w:r>
      <w:r>
        <w:rPr>
          <w:sz w:val="44"/>
          <w:szCs w:val="44"/>
        </w:rPr>
        <w:t>市城市轨道交通线网及</w:t>
      </w:r>
      <w:r>
        <w:rPr>
          <w:rFonts w:hint="eastAsia"/>
          <w:sz w:val="44"/>
          <w:szCs w:val="44"/>
        </w:rPr>
        <w:t>近期</w:t>
      </w:r>
      <w:r>
        <w:rPr>
          <w:sz w:val="44"/>
          <w:szCs w:val="44"/>
        </w:rPr>
        <w:t>建设规划</w:t>
      </w:r>
      <w:r>
        <w:rPr>
          <w:rFonts w:hint="eastAsia"/>
          <w:sz w:val="44"/>
          <w:szCs w:val="44"/>
        </w:rPr>
        <w:t>（</w:t>
      </w:r>
      <w:r>
        <w:rPr>
          <w:rFonts w:hint="eastAsia"/>
          <w:sz w:val="44"/>
          <w:szCs w:val="44"/>
        </w:rPr>
        <w:t>2018-2023</w:t>
      </w:r>
      <w:r>
        <w:rPr>
          <w:rFonts w:hint="eastAsia"/>
          <w:sz w:val="44"/>
          <w:szCs w:val="44"/>
        </w:rPr>
        <w:t>）</w:t>
      </w:r>
    </w:p>
    <w:p w:rsidR="001B618D" w:rsidRDefault="001B618D"/>
    <w:p w:rsidR="001B618D" w:rsidRDefault="001B618D"/>
    <w:p w:rsidR="001B618D" w:rsidRDefault="0063647B">
      <w:pPr>
        <w:ind w:firstLineChars="150" w:firstLine="1260"/>
        <w:rPr>
          <w:rFonts w:ascii="隶书" w:eastAsia="隶书"/>
          <w:sz w:val="84"/>
          <w:szCs w:val="84"/>
        </w:rPr>
      </w:pPr>
      <w:r>
        <w:rPr>
          <w:rFonts w:ascii="隶书" w:eastAsia="隶书" w:hint="eastAsia"/>
          <w:sz w:val="84"/>
          <w:szCs w:val="84"/>
        </w:rPr>
        <w:t>环境影响报告书</w:t>
      </w:r>
    </w:p>
    <w:p w:rsidR="001B618D" w:rsidRDefault="0063647B">
      <w:pPr>
        <w:jc w:val="center"/>
        <w:rPr>
          <w:sz w:val="30"/>
          <w:szCs w:val="30"/>
        </w:rPr>
      </w:pPr>
      <w:r>
        <w:rPr>
          <w:rFonts w:hint="eastAsia"/>
          <w:sz w:val="30"/>
          <w:szCs w:val="30"/>
        </w:rPr>
        <w:t>（公示稿）</w:t>
      </w:r>
    </w:p>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1B618D"/>
    <w:p w:rsidR="001B618D" w:rsidRDefault="0063647B">
      <w:pPr>
        <w:jc w:val="center"/>
        <w:rPr>
          <w:rFonts w:ascii="宋体" w:hAnsi="宋体"/>
          <w:b/>
          <w:sz w:val="30"/>
          <w:szCs w:val="30"/>
        </w:rPr>
      </w:pPr>
      <w:r>
        <w:rPr>
          <w:rFonts w:ascii="宋体" w:hAnsi="宋体"/>
          <w:b/>
          <w:sz w:val="30"/>
          <w:szCs w:val="30"/>
        </w:rPr>
        <w:t>中铁工程设计咨询集团有限公司</w:t>
      </w:r>
    </w:p>
    <w:p w:rsidR="001B618D" w:rsidRDefault="0063647B">
      <w:pPr>
        <w:jc w:val="center"/>
        <w:rPr>
          <w:rFonts w:ascii="宋体" w:hAnsi="宋体"/>
          <w:b/>
          <w:sz w:val="30"/>
          <w:szCs w:val="30"/>
        </w:rPr>
      </w:pPr>
      <w:r>
        <w:rPr>
          <w:rFonts w:ascii="宋体" w:hAnsi="宋体"/>
          <w:b/>
          <w:sz w:val="30"/>
          <w:szCs w:val="30"/>
        </w:rPr>
        <w:t>201</w:t>
      </w:r>
      <w:r>
        <w:rPr>
          <w:rFonts w:ascii="宋体" w:hAnsi="宋体" w:hint="eastAsia"/>
          <w:b/>
          <w:sz w:val="30"/>
          <w:szCs w:val="30"/>
        </w:rPr>
        <w:t>8</w:t>
      </w:r>
      <w:r>
        <w:rPr>
          <w:rFonts w:ascii="宋体" w:hAnsi="宋体"/>
          <w:b/>
          <w:sz w:val="30"/>
          <w:szCs w:val="30"/>
        </w:rPr>
        <w:t>年</w:t>
      </w:r>
      <w:r>
        <w:rPr>
          <w:rFonts w:ascii="宋体" w:hAnsi="宋体" w:hint="eastAsia"/>
          <w:b/>
          <w:sz w:val="30"/>
          <w:szCs w:val="30"/>
        </w:rPr>
        <w:t xml:space="preserve">6 </w:t>
      </w:r>
      <w:r>
        <w:rPr>
          <w:rFonts w:ascii="宋体" w:hAnsi="宋体"/>
          <w:b/>
          <w:sz w:val="30"/>
          <w:szCs w:val="30"/>
        </w:rPr>
        <w:t xml:space="preserve">月    </w:t>
      </w:r>
    </w:p>
    <w:p w:rsidR="001B618D" w:rsidRDefault="001B618D">
      <w:pPr>
        <w:jc w:val="center"/>
        <w:rPr>
          <w:rFonts w:ascii="宋体" w:hAnsi="宋体"/>
          <w:b/>
          <w:sz w:val="30"/>
          <w:szCs w:val="30"/>
        </w:rPr>
      </w:pPr>
    </w:p>
    <w:p w:rsidR="001B618D" w:rsidRDefault="001B618D">
      <w:pPr>
        <w:jc w:val="center"/>
        <w:rPr>
          <w:rFonts w:ascii="宋体" w:hAnsi="宋体"/>
          <w:b/>
          <w:sz w:val="30"/>
          <w:szCs w:val="30"/>
        </w:rPr>
      </w:pPr>
    </w:p>
    <w:p w:rsidR="001B618D" w:rsidRDefault="001B618D">
      <w:pPr>
        <w:jc w:val="center"/>
        <w:rPr>
          <w:rFonts w:ascii="宋体" w:hAnsi="宋体"/>
          <w:b/>
          <w:sz w:val="30"/>
          <w:szCs w:val="30"/>
        </w:rPr>
      </w:pPr>
    </w:p>
    <w:p w:rsidR="001B618D" w:rsidRDefault="0063647B">
      <w:pPr>
        <w:spacing w:line="360" w:lineRule="auto"/>
        <w:jc w:val="center"/>
        <w:outlineLvl w:val="2"/>
        <w:rPr>
          <w:rFonts w:ascii="黑体" w:eastAsia="黑体" w:hAnsi="黑体"/>
          <w:sz w:val="44"/>
          <w:szCs w:val="44"/>
        </w:rPr>
      </w:pPr>
      <w:r>
        <w:rPr>
          <w:rFonts w:ascii="黑体" w:eastAsia="黑体" w:hAnsi="黑体" w:hint="eastAsia"/>
          <w:sz w:val="44"/>
          <w:szCs w:val="44"/>
        </w:rPr>
        <w:t>目   录</w:t>
      </w:r>
    </w:p>
    <w:p w:rsidR="001B618D" w:rsidRDefault="001B618D">
      <w:pPr>
        <w:spacing w:line="360" w:lineRule="auto"/>
        <w:rPr>
          <w:rFonts w:ascii="黑体" w:eastAsia="黑体" w:hAnsi="黑体"/>
          <w:sz w:val="30"/>
          <w:szCs w:val="30"/>
        </w:rPr>
      </w:pPr>
    </w:p>
    <w:p w:rsidR="001B618D" w:rsidRDefault="001B618D">
      <w:pPr>
        <w:spacing w:line="480" w:lineRule="auto"/>
        <w:rPr>
          <w:rFonts w:ascii="黑体" w:eastAsia="黑体" w:hAnsi="黑体"/>
          <w:sz w:val="30"/>
          <w:szCs w:val="30"/>
        </w:rPr>
      </w:pPr>
    </w:p>
    <w:p w:rsidR="001B618D" w:rsidRDefault="00AA616F">
      <w:pPr>
        <w:pStyle w:val="1"/>
        <w:spacing w:line="480" w:lineRule="auto"/>
        <w:ind w:firstLine="641"/>
        <w:rPr>
          <w:rFonts w:asciiTheme="minorHAnsi" w:eastAsiaTheme="minorEastAsia" w:hAnsiTheme="minorHAnsi" w:cstheme="minorBidi"/>
          <w:sz w:val="21"/>
          <w:szCs w:val="22"/>
        </w:rPr>
      </w:pPr>
      <w:r>
        <w:rPr>
          <w:rFonts w:ascii="仿宋" w:eastAsia="仿宋" w:hAnsi="仿宋"/>
          <w:b/>
          <w:sz w:val="32"/>
          <w:szCs w:val="32"/>
        </w:rPr>
        <w:fldChar w:fldCharType="begin"/>
      </w:r>
      <w:r w:rsidR="0063647B">
        <w:rPr>
          <w:rFonts w:ascii="仿宋" w:eastAsia="仿宋" w:hAnsi="仿宋"/>
          <w:b/>
          <w:sz w:val="32"/>
          <w:szCs w:val="32"/>
        </w:rPr>
        <w:instrText xml:space="preserve"> TOC \o "1-1" \h \z \u </w:instrText>
      </w:r>
      <w:r>
        <w:rPr>
          <w:rFonts w:ascii="仿宋" w:eastAsia="仿宋" w:hAnsi="仿宋"/>
          <w:b/>
          <w:sz w:val="32"/>
          <w:szCs w:val="32"/>
        </w:rPr>
        <w:fldChar w:fldCharType="separate"/>
      </w:r>
      <w:hyperlink w:anchor="_Toc517270246" w:history="1">
        <w:r w:rsidR="0063647B">
          <w:rPr>
            <w:rStyle w:val="ac"/>
            <w:b/>
          </w:rPr>
          <w:t xml:space="preserve">1  </w:t>
        </w:r>
        <w:r w:rsidR="0063647B">
          <w:rPr>
            <w:rStyle w:val="ac"/>
            <w:rFonts w:hint="eastAsia"/>
            <w:b/>
          </w:rPr>
          <w:t>规划概况</w:t>
        </w:r>
        <w:r w:rsidR="0063647B">
          <w:tab/>
        </w:r>
        <w:r>
          <w:fldChar w:fldCharType="begin"/>
        </w:r>
        <w:r w:rsidR="0063647B">
          <w:instrText xml:space="preserve"> PAGEREF _Toc517270246 \h </w:instrText>
        </w:r>
        <w:r>
          <w:fldChar w:fldCharType="separate"/>
        </w:r>
        <w:r w:rsidR="0063647B">
          <w:t>3</w:t>
        </w:r>
        <w:r>
          <w:fldChar w:fldCharType="end"/>
        </w:r>
      </w:hyperlink>
    </w:p>
    <w:p w:rsidR="001B618D" w:rsidRDefault="00AA616F">
      <w:pPr>
        <w:pStyle w:val="1"/>
        <w:spacing w:line="480" w:lineRule="auto"/>
        <w:ind w:firstLine="641"/>
        <w:rPr>
          <w:rFonts w:asciiTheme="minorHAnsi" w:eastAsiaTheme="minorEastAsia" w:hAnsiTheme="minorHAnsi" w:cstheme="minorBidi"/>
          <w:sz w:val="21"/>
          <w:szCs w:val="22"/>
        </w:rPr>
      </w:pPr>
      <w:hyperlink w:anchor="_Toc517270247" w:history="1">
        <w:r w:rsidR="0063647B">
          <w:rPr>
            <w:rStyle w:val="ac"/>
            <w:rFonts w:ascii="Arial Narrow" w:eastAsia="黑体" w:hAnsi="Arial Narrow"/>
          </w:rPr>
          <w:t xml:space="preserve">2  </w:t>
        </w:r>
        <w:r w:rsidR="0063647B">
          <w:rPr>
            <w:rStyle w:val="ac"/>
            <w:rFonts w:ascii="Arial Narrow" w:eastAsia="黑体" w:hAnsi="Arial Narrow" w:hint="eastAsia"/>
          </w:rPr>
          <w:t>规划与相关政策的符合性</w:t>
        </w:r>
        <w:r w:rsidR="0063647B">
          <w:tab/>
        </w:r>
        <w:r>
          <w:fldChar w:fldCharType="begin"/>
        </w:r>
        <w:r w:rsidR="0063647B">
          <w:instrText xml:space="preserve"> PAGEREF _Toc517270247 \h </w:instrText>
        </w:r>
        <w:r>
          <w:fldChar w:fldCharType="separate"/>
        </w:r>
        <w:r w:rsidR="0063647B">
          <w:t>9</w:t>
        </w:r>
        <w:r>
          <w:fldChar w:fldCharType="end"/>
        </w:r>
      </w:hyperlink>
    </w:p>
    <w:p w:rsidR="001B618D" w:rsidRDefault="00AA616F">
      <w:pPr>
        <w:pStyle w:val="1"/>
        <w:spacing w:line="480" w:lineRule="auto"/>
        <w:ind w:firstLine="641"/>
        <w:rPr>
          <w:rFonts w:asciiTheme="minorHAnsi" w:eastAsiaTheme="minorEastAsia" w:hAnsiTheme="minorHAnsi" w:cstheme="minorBidi"/>
          <w:sz w:val="21"/>
          <w:szCs w:val="22"/>
        </w:rPr>
      </w:pPr>
      <w:hyperlink w:anchor="_Toc517270248" w:history="1">
        <w:r w:rsidR="0063647B">
          <w:rPr>
            <w:rStyle w:val="ac"/>
            <w:rFonts w:ascii="Arial Narrow" w:eastAsia="黑体" w:hAnsi="Arial Narrow"/>
          </w:rPr>
          <w:t xml:space="preserve">3  </w:t>
        </w:r>
        <w:r w:rsidR="0063647B">
          <w:rPr>
            <w:rStyle w:val="ac"/>
            <w:rFonts w:ascii="Arial Narrow" w:eastAsia="黑体" w:hAnsi="Arial Narrow" w:hint="eastAsia"/>
          </w:rPr>
          <w:t>规划的相容性和协调性</w:t>
        </w:r>
        <w:r w:rsidR="0063647B">
          <w:tab/>
        </w:r>
        <w:r>
          <w:fldChar w:fldCharType="begin"/>
        </w:r>
        <w:r w:rsidR="0063647B">
          <w:instrText xml:space="preserve"> PAGEREF _Toc517270248 \h </w:instrText>
        </w:r>
        <w:r>
          <w:fldChar w:fldCharType="separate"/>
        </w:r>
        <w:r w:rsidR="0063647B">
          <w:t>9</w:t>
        </w:r>
        <w:r>
          <w:fldChar w:fldCharType="end"/>
        </w:r>
      </w:hyperlink>
    </w:p>
    <w:p w:rsidR="001B618D" w:rsidRDefault="00AA616F">
      <w:pPr>
        <w:pStyle w:val="1"/>
        <w:spacing w:line="480" w:lineRule="auto"/>
        <w:ind w:firstLine="641"/>
        <w:rPr>
          <w:rFonts w:asciiTheme="minorHAnsi" w:eastAsiaTheme="minorEastAsia" w:hAnsiTheme="minorHAnsi" w:cstheme="minorBidi"/>
          <w:sz w:val="21"/>
          <w:szCs w:val="22"/>
        </w:rPr>
      </w:pPr>
      <w:hyperlink w:anchor="_Toc517270249" w:history="1">
        <w:r w:rsidR="0063647B">
          <w:rPr>
            <w:rStyle w:val="ac"/>
            <w:rFonts w:ascii="Arial Narrow" w:eastAsia="黑体" w:hAnsi="Arial Narrow"/>
          </w:rPr>
          <w:t xml:space="preserve">4  </w:t>
        </w:r>
        <w:r w:rsidR="0063647B">
          <w:rPr>
            <w:rStyle w:val="ac"/>
            <w:rFonts w:ascii="Arial Narrow" w:eastAsia="黑体" w:hAnsi="Arial Narrow" w:hint="eastAsia"/>
          </w:rPr>
          <w:t>环境与资源承载力评价</w:t>
        </w:r>
        <w:r w:rsidR="0063647B">
          <w:tab/>
        </w:r>
        <w:r>
          <w:fldChar w:fldCharType="begin"/>
        </w:r>
        <w:r w:rsidR="0063647B">
          <w:instrText xml:space="preserve"> PAGEREF _Toc517270249 \h </w:instrText>
        </w:r>
        <w:r>
          <w:fldChar w:fldCharType="separate"/>
        </w:r>
        <w:r w:rsidR="0063647B">
          <w:t>12</w:t>
        </w:r>
        <w:r>
          <w:fldChar w:fldCharType="end"/>
        </w:r>
      </w:hyperlink>
    </w:p>
    <w:p w:rsidR="001B618D" w:rsidRDefault="00AA616F">
      <w:pPr>
        <w:pStyle w:val="1"/>
        <w:spacing w:line="480" w:lineRule="auto"/>
        <w:ind w:firstLine="641"/>
        <w:rPr>
          <w:rFonts w:asciiTheme="minorHAnsi" w:eastAsiaTheme="minorEastAsia" w:hAnsiTheme="minorHAnsi" w:cstheme="minorBidi"/>
          <w:sz w:val="21"/>
          <w:szCs w:val="22"/>
        </w:rPr>
      </w:pPr>
      <w:hyperlink w:anchor="_Toc517270250" w:history="1">
        <w:r w:rsidR="0063647B">
          <w:rPr>
            <w:rStyle w:val="ac"/>
            <w:rFonts w:ascii="Arial Narrow" w:eastAsia="黑体" w:hAnsi="Arial Narrow"/>
          </w:rPr>
          <w:t xml:space="preserve">5  </w:t>
        </w:r>
        <w:r w:rsidR="0063647B">
          <w:rPr>
            <w:rStyle w:val="ac"/>
            <w:rFonts w:ascii="Arial Narrow" w:eastAsia="黑体" w:hAnsi="Arial Narrow" w:hint="eastAsia"/>
          </w:rPr>
          <w:t>社会环境及诱发、积累环境影响分析</w:t>
        </w:r>
        <w:r w:rsidR="0063647B">
          <w:tab/>
        </w:r>
        <w:r>
          <w:fldChar w:fldCharType="begin"/>
        </w:r>
        <w:r w:rsidR="0063647B">
          <w:instrText xml:space="preserve"> PAGEREF _Toc517270250 \h </w:instrText>
        </w:r>
        <w:r>
          <w:fldChar w:fldCharType="separate"/>
        </w:r>
        <w:r w:rsidR="0063647B">
          <w:t>13</w:t>
        </w:r>
        <w:r>
          <w:fldChar w:fldCharType="end"/>
        </w:r>
      </w:hyperlink>
    </w:p>
    <w:p w:rsidR="001B618D" w:rsidRDefault="00AA616F">
      <w:pPr>
        <w:pStyle w:val="1"/>
        <w:spacing w:line="480" w:lineRule="auto"/>
        <w:ind w:firstLine="641"/>
        <w:rPr>
          <w:rFonts w:asciiTheme="minorHAnsi" w:eastAsiaTheme="minorEastAsia" w:hAnsiTheme="minorHAnsi" w:cstheme="minorBidi"/>
          <w:sz w:val="21"/>
          <w:szCs w:val="22"/>
        </w:rPr>
      </w:pPr>
      <w:hyperlink w:anchor="_Toc517270251" w:history="1">
        <w:r w:rsidR="0063647B">
          <w:rPr>
            <w:rStyle w:val="ac"/>
            <w:rFonts w:ascii="Arial Narrow" w:eastAsia="黑体" w:hAnsi="Arial Narrow"/>
          </w:rPr>
          <w:t xml:space="preserve">6  </w:t>
        </w:r>
        <w:r w:rsidR="0063647B">
          <w:rPr>
            <w:rStyle w:val="ac"/>
            <w:rFonts w:ascii="Arial Narrow" w:eastAsia="黑体" w:hAnsi="Arial Narrow" w:hint="eastAsia"/>
          </w:rPr>
          <w:t>轨道交通环境影响预测</w:t>
        </w:r>
        <w:r w:rsidR="0063647B">
          <w:tab/>
        </w:r>
        <w:r>
          <w:fldChar w:fldCharType="begin"/>
        </w:r>
        <w:r w:rsidR="0063647B">
          <w:instrText xml:space="preserve"> PAGEREF _Toc517270251 \h </w:instrText>
        </w:r>
        <w:r>
          <w:fldChar w:fldCharType="separate"/>
        </w:r>
        <w:r w:rsidR="0063647B">
          <w:t>13</w:t>
        </w:r>
        <w:r>
          <w:fldChar w:fldCharType="end"/>
        </w:r>
      </w:hyperlink>
    </w:p>
    <w:p w:rsidR="001B618D" w:rsidRDefault="00AA616F">
      <w:pPr>
        <w:pStyle w:val="1"/>
        <w:spacing w:line="480" w:lineRule="auto"/>
        <w:ind w:firstLine="641"/>
        <w:rPr>
          <w:rFonts w:asciiTheme="minorHAnsi" w:eastAsiaTheme="minorEastAsia" w:hAnsiTheme="minorHAnsi" w:cstheme="minorBidi"/>
          <w:sz w:val="21"/>
          <w:szCs w:val="22"/>
        </w:rPr>
      </w:pPr>
      <w:hyperlink w:anchor="_Toc517270252" w:history="1">
        <w:r w:rsidR="0063647B">
          <w:rPr>
            <w:rStyle w:val="ac"/>
            <w:rFonts w:ascii="Arial Narrow" w:eastAsia="黑体" w:hAnsi="Arial Narrow"/>
          </w:rPr>
          <w:t xml:space="preserve">7  </w:t>
        </w:r>
        <w:r w:rsidR="0063647B">
          <w:rPr>
            <w:rStyle w:val="ac"/>
            <w:rFonts w:ascii="Arial Narrow" w:eastAsia="黑体" w:hAnsi="Arial Narrow" w:hint="eastAsia"/>
          </w:rPr>
          <w:t>环境影响评价意见和建议</w:t>
        </w:r>
        <w:r w:rsidR="0063647B">
          <w:tab/>
        </w:r>
        <w:r>
          <w:fldChar w:fldCharType="begin"/>
        </w:r>
        <w:r w:rsidR="0063647B">
          <w:instrText xml:space="preserve"> PAGEREF _Toc517270252 \h </w:instrText>
        </w:r>
        <w:r>
          <w:fldChar w:fldCharType="separate"/>
        </w:r>
        <w:r w:rsidR="0063647B">
          <w:t>15</w:t>
        </w:r>
        <w:r>
          <w:fldChar w:fldCharType="end"/>
        </w:r>
      </w:hyperlink>
    </w:p>
    <w:p w:rsidR="001B618D" w:rsidRDefault="00AA616F">
      <w:pPr>
        <w:pStyle w:val="1"/>
        <w:spacing w:line="480" w:lineRule="auto"/>
        <w:ind w:firstLine="641"/>
        <w:rPr>
          <w:rFonts w:asciiTheme="minorHAnsi" w:eastAsiaTheme="minorEastAsia" w:hAnsiTheme="minorHAnsi" w:cstheme="minorBidi"/>
          <w:sz w:val="21"/>
          <w:szCs w:val="22"/>
        </w:rPr>
      </w:pPr>
      <w:hyperlink w:anchor="_Toc517270253" w:history="1">
        <w:r w:rsidR="0063647B">
          <w:rPr>
            <w:rStyle w:val="ac"/>
            <w:rFonts w:ascii="Arial Narrow" w:eastAsia="黑体" w:hAnsi="Arial Narrow"/>
          </w:rPr>
          <w:t xml:space="preserve">8  </w:t>
        </w:r>
        <w:r w:rsidR="0063647B">
          <w:rPr>
            <w:rStyle w:val="ac"/>
            <w:rFonts w:ascii="Arial Narrow" w:eastAsia="黑体" w:hAnsi="Arial Narrow" w:hint="eastAsia"/>
          </w:rPr>
          <w:t>评价总结论</w:t>
        </w:r>
        <w:r w:rsidR="0063647B">
          <w:tab/>
        </w:r>
        <w:r>
          <w:fldChar w:fldCharType="begin"/>
        </w:r>
        <w:r w:rsidR="0063647B">
          <w:instrText xml:space="preserve"> PAGEREF _Toc517270253 \h </w:instrText>
        </w:r>
        <w:r>
          <w:fldChar w:fldCharType="separate"/>
        </w:r>
        <w:r w:rsidR="0063647B">
          <w:t>18</w:t>
        </w:r>
        <w:r>
          <w:fldChar w:fldCharType="end"/>
        </w:r>
      </w:hyperlink>
    </w:p>
    <w:p w:rsidR="001B618D" w:rsidRDefault="00AA616F">
      <w:pPr>
        <w:spacing w:line="480" w:lineRule="auto"/>
        <w:rPr>
          <w:rFonts w:ascii="仿宋" w:eastAsia="仿宋" w:hAnsi="仿宋"/>
          <w:b/>
          <w:sz w:val="32"/>
          <w:szCs w:val="32"/>
        </w:rPr>
        <w:sectPr w:rsidR="001B618D">
          <w:footerReference w:type="even" r:id="rId8"/>
          <w:pgSz w:w="11906" w:h="16838"/>
          <w:pgMar w:top="1440" w:right="1800" w:bottom="1440" w:left="1800" w:header="851" w:footer="992" w:gutter="0"/>
          <w:cols w:space="425"/>
          <w:docGrid w:type="lines" w:linePitch="312"/>
        </w:sectPr>
      </w:pPr>
      <w:r>
        <w:rPr>
          <w:rFonts w:ascii="仿宋" w:eastAsia="仿宋" w:hAnsi="仿宋"/>
          <w:b/>
          <w:sz w:val="32"/>
          <w:szCs w:val="32"/>
        </w:rPr>
        <w:fldChar w:fldCharType="end"/>
      </w:r>
    </w:p>
    <w:p w:rsidR="001B618D" w:rsidRDefault="0063647B">
      <w:pPr>
        <w:spacing w:line="480" w:lineRule="auto"/>
        <w:jc w:val="center"/>
        <w:rPr>
          <w:sz w:val="28"/>
          <w:szCs w:val="28"/>
        </w:rPr>
      </w:pPr>
      <w:r>
        <w:rPr>
          <w:rFonts w:ascii="黑体" w:eastAsia="黑体" w:hAnsi="黑体" w:hint="eastAsia"/>
          <w:sz w:val="44"/>
          <w:szCs w:val="44"/>
        </w:rPr>
        <w:t>遵义市城市轨道交通线网及近期建设规划</w:t>
      </w:r>
      <w:r w:rsidR="00F41088">
        <w:rPr>
          <w:rFonts w:ascii="黑体" w:eastAsia="黑体" w:hAnsi="黑体" w:hint="eastAsia"/>
          <w:sz w:val="44"/>
          <w:szCs w:val="44"/>
        </w:rPr>
        <w:t>环境影响评价</w:t>
      </w:r>
      <w:r>
        <w:rPr>
          <w:rFonts w:ascii="黑体" w:eastAsia="黑体" w:hAnsi="黑体" w:hint="eastAsia"/>
          <w:sz w:val="44"/>
          <w:szCs w:val="44"/>
        </w:rPr>
        <w:t>报告</w:t>
      </w:r>
      <w:r w:rsidR="007F500D">
        <w:rPr>
          <w:rFonts w:ascii="黑体" w:eastAsia="黑体" w:hAnsi="黑体" w:hint="eastAsia"/>
          <w:sz w:val="44"/>
          <w:szCs w:val="44"/>
        </w:rPr>
        <w:t>公示稿</w:t>
      </w:r>
    </w:p>
    <w:p w:rsidR="001B618D" w:rsidRDefault="001B618D">
      <w:pPr>
        <w:spacing w:line="360" w:lineRule="auto"/>
        <w:ind w:firstLineChars="200" w:firstLine="560"/>
        <w:rPr>
          <w:sz w:val="28"/>
          <w:szCs w:val="28"/>
        </w:rPr>
      </w:pPr>
    </w:p>
    <w:p w:rsidR="001B618D" w:rsidRDefault="0063647B">
      <w:pPr>
        <w:spacing w:line="360" w:lineRule="auto"/>
        <w:outlineLvl w:val="0"/>
        <w:rPr>
          <w:b/>
        </w:rPr>
      </w:pPr>
      <w:bookmarkStart w:id="1" w:name="_Toc517270246"/>
      <w:r>
        <w:rPr>
          <w:rFonts w:hint="eastAsia"/>
          <w:b/>
        </w:rPr>
        <w:t xml:space="preserve">1  </w:t>
      </w:r>
      <w:r>
        <w:rPr>
          <w:b/>
        </w:rPr>
        <w:t>规划概况</w:t>
      </w:r>
      <w:bookmarkEnd w:id="0"/>
      <w:bookmarkEnd w:id="1"/>
    </w:p>
    <w:p w:rsidR="001B618D" w:rsidRDefault="0063647B">
      <w:pPr>
        <w:spacing w:line="480" w:lineRule="exact"/>
        <w:ind w:firstLineChars="200" w:firstLine="480"/>
        <w:rPr>
          <w:rFonts w:asciiTheme="minorEastAsia" w:eastAsiaTheme="minorEastAsia" w:hAnsiTheme="minorEastAsia"/>
        </w:rPr>
      </w:pPr>
      <w:bookmarkStart w:id="2" w:name="_Toc423435715"/>
      <w:r>
        <w:rPr>
          <w:rFonts w:asciiTheme="minorEastAsia" w:eastAsiaTheme="minorEastAsia" w:hAnsiTheme="minorEastAsia"/>
        </w:rPr>
        <w:t>2016年6月28至29日，贵州省</w:t>
      </w:r>
      <w:r w:rsidR="00F41088">
        <w:rPr>
          <w:rFonts w:asciiTheme="minorEastAsia" w:eastAsiaTheme="minorEastAsia" w:hAnsiTheme="minorEastAsia" w:hint="eastAsia"/>
        </w:rPr>
        <w:t>住房和城乡</w:t>
      </w:r>
      <w:r>
        <w:rPr>
          <w:rFonts w:asciiTheme="minorEastAsia" w:eastAsiaTheme="minorEastAsia" w:hAnsiTheme="minorEastAsia"/>
        </w:rPr>
        <w:t>建设厅在遵义市组织召开了《</w:t>
      </w:r>
      <w:hyperlink r:id="rId9" w:tgtFrame="_blank" w:history="1">
        <w:r>
          <w:rPr>
            <w:rFonts w:asciiTheme="minorEastAsia" w:eastAsiaTheme="minorEastAsia" w:hAnsiTheme="minorEastAsia"/>
          </w:rPr>
          <w:t>遵义</w:t>
        </w:r>
      </w:hyperlink>
      <w:r>
        <w:rPr>
          <w:rFonts w:asciiTheme="minorEastAsia" w:eastAsiaTheme="minorEastAsia" w:hAnsiTheme="minorEastAsia"/>
        </w:rPr>
        <w:t>市城市轨道交通线网规划》专家评审会。评审会认为《线网规划》技术路线合理，内容全面，规划成果基本达到了城市轨道交通线网规划编制内容深度的要求，原则予以通过。2016年11月9日，遵义市人民政府以遵府函〔2016〕201号文对线网规划进行了批复。</w:t>
      </w:r>
    </w:p>
    <w:p w:rsidR="001B618D" w:rsidRDefault="0063647B">
      <w:pPr>
        <w:spacing w:line="480" w:lineRule="exact"/>
        <w:ind w:firstLineChars="200" w:firstLine="480"/>
        <w:rPr>
          <w:rFonts w:asciiTheme="minorEastAsia" w:eastAsiaTheme="minorEastAsia" w:hAnsiTheme="minorEastAsia"/>
        </w:rPr>
      </w:pPr>
      <w:r>
        <w:rPr>
          <w:rFonts w:asciiTheme="minorEastAsia" w:eastAsiaTheme="minorEastAsia" w:hAnsiTheme="minorEastAsia"/>
        </w:rPr>
        <w:t>受遵义市铁路建设投资（集团）股份有限公司委托，2016年12月中铁工程设计咨询集团有限公司开展《遵义市城市轨道</w:t>
      </w:r>
      <w:bookmarkStart w:id="3" w:name="_GoBack"/>
      <w:bookmarkEnd w:id="3"/>
      <w:r>
        <w:rPr>
          <w:rFonts w:asciiTheme="minorEastAsia" w:eastAsiaTheme="minorEastAsia" w:hAnsiTheme="minorEastAsia"/>
        </w:rPr>
        <w:t>交通</w:t>
      </w:r>
      <w:r>
        <w:rPr>
          <w:rFonts w:asciiTheme="minorEastAsia" w:eastAsiaTheme="minorEastAsia" w:hAnsiTheme="minorEastAsia" w:hint="eastAsia"/>
        </w:rPr>
        <w:t>近期</w:t>
      </w:r>
      <w:r>
        <w:rPr>
          <w:rFonts w:asciiTheme="minorEastAsia" w:eastAsiaTheme="minorEastAsia" w:hAnsiTheme="minorEastAsia"/>
        </w:rPr>
        <w:t>建设规划（</w:t>
      </w:r>
      <w:r>
        <w:rPr>
          <w:rFonts w:asciiTheme="minorEastAsia" w:eastAsiaTheme="minorEastAsia" w:hAnsiTheme="minorEastAsia" w:hint="eastAsia"/>
        </w:rPr>
        <w:t>2018</w:t>
      </w:r>
      <w:r>
        <w:rPr>
          <w:rFonts w:asciiTheme="minorEastAsia" w:eastAsiaTheme="minorEastAsia" w:hAnsiTheme="minorEastAsia"/>
        </w:rPr>
        <w:t>～202</w:t>
      </w:r>
      <w:r>
        <w:rPr>
          <w:rFonts w:asciiTheme="minorEastAsia" w:eastAsiaTheme="minorEastAsia" w:hAnsiTheme="minorEastAsia" w:hint="eastAsia"/>
        </w:rPr>
        <w:t>3</w:t>
      </w:r>
      <w:r>
        <w:rPr>
          <w:rFonts w:asciiTheme="minorEastAsia" w:eastAsiaTheme="minorEastAsia" w:hAnsiTheme="minorEastAsia"/>
        </w:rPr>
        <w:t>）》编制工作。</w:t>
      </w:r>
    </w:p>
    <w:p w:rsidR="001B618D" w:rsidRDefault="0063647B">
      <w:pPr>
        <w:spacing w:line="480" w:lineRule="exact"/>
        <w:ind w:firstLineChars="200" w:firstLine="480"/>
        <w:rPr>
          <w:rFonts w:asciiTheme="minorEastAsia" w:eastAsiaTheme="minorEastAsia" w:hAnsiTheme="minorEastAsia"/>
        </w:rPr>
      </w:pPr>
      <w:r>
        <w:rPr>
          <w:rFonts w:asciiTheme="minorEastAsia" w:eastAsiaTheme="minorEastAsia" w:hAnsiTheme="minorEastAsia"/>
        </w:rPr>
        <w:t>【线网规划概况】遵义市中心城区轨道交通线网远景由6条线组成，长度为</w:t>
      </w:r>
      <w:r>
        <w:rPr>
          <w:rFonts w:asciiTheme="minorEastAsia" w:eastAsiaTheme="minorEastAsia" w:hAnsiTheme="minorEastAsia" w:hint="eastAsia"/>
        </w:rPr>
        <w:t>148.61</w:t>
      </w:r>
      <w:r>
        <w:rPr>
          <w:rFonts w:asciiTheme="minorEastAsia" w:eastAsiaTheme="minorEastAsia" w:hAnsiTheme="minorEastAsia"/>
        </w:rPr>
        <w:t>km</w:t>
      </w:r>
      <w:r>
        <w:rPr>
          <w:rFonts w:asciiTheme="minorEastAsia" w:eastAsiaTheme="minorEastAsia" w:hAnsiTheme="minorEastAsia" w:hint="eastAsia"/>
        </w:rPr>
        <w:t>，共设站100座，</w:t>
      </w:r>
      <w:r>
        <w:rPr>
          <w:rFonts w:asciiTheme="minorEastAsia" w:eastAsiaTheme="minorEastAsia" w:hAnsiTheme="minorEastAsia"/>
        </w:rPr>
        <w:t>其中换乘站</w:t>
      </w:r>
      <w:r>
        <w:rPr>
          <w:rFonts w:asciiTheme="minorEastAsia" w:eastAsiaTheme="minorEastAsia" w:hAnsiTheme="minorEastAsia" w:hint="eastAsia"/>
        </w:rPr>
        <w:t>13</w:t>
      </w:r>
      <w:r>
        <w:rPr>
          <w:rFonts w:asciiTheme="minorEastAsia" w:eastAsiaTheme="minorEastAsia" w:hAnsiTheme="minorEastAsia"/>
        </w:rPr>
        <w:t>座。全网设置车辆基地</w:t>
      </w:r>
      <w:r>
        <w:rPr>
          <w:rFonts w:asciiTheme="minorEastAsia" w:eastAsiaTheme="minorEastAsia" w:hAnsiTheme="minorEastAsia" w:hint="eastAsia"/>
        </w:rPr>
        <w:t>5</w:t>
      </w:r>
      <w:r>
        <w:rPr>
          <w:rFonts w:asciiTheme="minorEastAsia" w:eastAsiaTheme="minorEastAsia" w:hAnsiTheme="minorEastAsia"/>
        </w:rPr>
        <w:t>处、停车场3处，控制中心1处。</w:t>
      </w:r>
      <w:r>
        <w:rPr>
          <w:rFonts w:asciiTheme="minorEastAsia" w:eastAsiaTheme="minorEastAsia" w:hAnsiTheme="minorEastAsia" w:hint="eastAsia"/>
        </w:rPr>
        <w:t>市域轨道交通线网包括4 条线路，以遵义市</w:t>
      </w:r>
      <w:r>
        <w:rPr>
          <w:rFonts w:asciiTheme="minorEastAsia" w:eastAsiaTheme="minorEastAsia" w:hAnsiTheme="minorEastAsia"/>
        </w:rPr>
        <w:t>中心城区</w:t>
      </w:r>
      <w:r>
        <w:rPr>
          <w:rFonts w:asciiTheme="minorEastAsia" w:eastAsiaTheme="minorEastAsia" w:hAnsiTheme="minorEastAsia" w:hint="eastAsia"/>
        </w:rPr>
        <w:t>为中心，分别向绥阳（新舟机场</w:t>
      </w:r>
      <w:r>
        <w:rPr>
          <w:rFonts w:asciiTheme="minorEastAsia" w:eastAsiaTheme="minorEastAsia" w:hAnsiTheme="minorEastAsia"/>
        </w:rPr>
        <w:t>）、湄潭</w:t>
      </w:r>
      <w:r>
        <w:rPr>
          <w:rFonts w:asciiTheme="minorEastAsia" w:eastAsiaTheme="minorEastAsia" w:hAnsiTheme="minorEastAsia" w:hint="eastAsia"/>
        </w:rPr>
        <w:t>、仁怀方向放射，全长168km。</w:t>
      </w:r>
    </w:p>
    <w:p w:rsidR="001B618D" w:rsidRDefault="0063647B">
      <w:pPr>
        <w:spacing w:line="360" w:lineRule="auto"/>
        <w:ind w:firstLineChars="200" w:firstLine="480"/>
        <w:rPr>
          <w:rFonts w:asciiTheme="minorEastAsia" w:eastAsiaTheme="minorEastAsia" w:hAnsiTheme="minorEastAsia"/>
        </w:rPr>
      </w:pPr>
      <w:r>
        <w:rPr>
          <w:rFonts w:asciiTheme="minorEastAsia" w:eastAsiaTheme="minorEastAsia" w:hAnsiTheme="minorEastAsia"/>
        </w:rPr>
        <w:t>【建设规划概况】近期建设</w:t>
      </w:r>
      <w:r>
        <w:rPr>
          <w:rFonts w:asciiTheme="minorEastAsia" w:eastAsiaTheme="minorEastAsia" w:hAnsiTheme="minorEastAsia" w:hint="eastAsia"/>
        </w:rPr>
        <w:t>规划包括2条线，</w:t>
      </w:r>
      <w:r>
        <w:rPr>
          <w:rFonts w:asciiTheme="minorEastAsia" w:eastAsiaTheme="minorEastAsia" w:hAnsiTheme="minorEastAsia"/>
        </w:rPr>
        <w:t>建设方案总长度</w:t>
      </w:r>
      <w:r>
        <w:rPr>
          <w:rFonts w:asciiTheme="minorEastAsia" w:eastAsiaTheme="minorEastAsia" w:hAnsiTheme="minorEastAsia" w:hint="eastAsia"/>
        </w:rPr>
        <w:t>41.76</w:t>
      </w:r>
      <w:r>
        <w:rPr>
          <w:rFonts w:asciiTheme="minorEastAsia" w:eastAsiaTheme="minorEastAsia" w:hAnsiTheme="minorEastAsia"/>
        </w:rPr>
        <w:t>km</w:t>
      </w:r>
      <w:r>
        <w:rPr>
          <w:rFonts w:asciiTheme="minorEastAsia" w:eastAsiaTheme="minorEastAsia" w:hAnsiTheme="minorEastAsia" w:hint="eastAsia"/>
        </w:rPr>
        <w:t>。其中</w:t>
      </w:r>
      <w:r>
        <w:rPr>
          <w:rFonts w:asciiTheme="minorEastAsia" w:eastAsiaTheme="minorEastAsia" w:hAnsiTheme="minorEastAsia"/>
        </w:rPr>
        <w:t xml:space="preserve"> 1号线工程（</w:t>
      </w:r>
      <w:r>
        <w:rPr>
          <w:rFonts w:asciiTheme="minorEastAsia" w:eastAsiaTheme="minorEastAsia" w:hAnsiTheme="minorEastAsia" w:hint="eastAsia"/>
        </w:rPr>
        <w:t>新蒲东</w:t>
      </w:r>
      <w:r>
        <w:rPr>
          <w:rFonts w:asciiTheme="minorEastAsia" w:eastAsiaTheme="minorEastAsia" w:hAnsiTheme="minorEastAsia"/>
        </w:rPr>
        <w:t>-</w:t>
      </w:r>
      <w:r>
        <w:rPr>
          <w:rFonts w:asciiTheme="minorEastAsia" w:eastAsiaTheme="minorEastAsia" w:hAnsiTheme="minorEastAsia" w:hint="eastAsia"/>
        </w:rPr>
        <w:t>官井南隧道</w:t>
      </w:r>
      <w:r>
        <w:rPr>
          <w:rFonts w:asciiTheme="minorEastAsia" w:eastAsiaTheme="minorEastAsia" w:hAnsiTheme="minorEastAsia"/>
        </w:rPr>
        <w:t>），正线长度</w:t>
      </w:r>
      <w:r>
        <w:rPr>
          <w:rFonts w:asciiTheme="minorEastAsia" w:eastAsiaTheme="minorEastAsia" w:hAnsiTheme="minorEastAsia" w:hint="eastAsia"/>
        </w:rPr>
        <w:t>22.86</w:t>
      </w:r>
      <w:r>
        <w:rPr>
          <w:rFonts w:asciiTheme="minorEastAsia" w:eastAsiaTheme="minorEastAsia" w:hAnsiTheme="minorEastAsia"/>
        </w:rPr>
        <w:t>m</w:t>
      </w:r>
      <w:r>
        <w:rPr>
          <w:rFonts w:asciiTheme="minorEastAsia" w:eastAsiaTheme="minorEastAsia" w:hAnsiTheme="minorEastAsia" w:hint="eastAsia"/>
        </w:rPr>
        <w:t>，</w:t>
      </w:r>
      <w:r>
        <w:rPr>
          <w:rFonts w:asciiTheme="minorEastAsia" w:eastAsiaTheme="minorEastAsia" w:hAnsiTheme="minorEastAsia"/>
        </w:rPr>
        <w:t>共设车站1</w:t>
      </w:r>
      <w:r>
        <w:rPr>
          <w:rFonts w:asciiTheme="minorEastAsia" w:eastAsiaTheme="minorEastAsia" w:hAnsiTheme="minorEastAsia" w:hint="eastAsia"/>
        </w:rPr>
        <w:t>9</w:t>
      </w:r>
      <w:r>
        <w:rPr>
          <w:rFonts w:asciiTheme="minorEastAsia" w:eastAsiaTheme="minorEastAsia" w:hAnsiTheme="minorEastAsia"/>
        </w:rPr>
        <w:t>座，在</w:t>
      </w:r>
      <w:r>
        <w:rPr>
          <w:rFonts w:asciiTheme="minorEastAsia" w:eastAsiaTheme="minorEastAsia" w:hAnsiTheme="minorEastAsia" w:hint="eastAsia"/>
        </w:rPr>
        <w:t>新蒲管委会站设车辆基地。2</w:t>
      </w:r>
      <w:r>
        <w:rPr>
          <w:rFonts w:asciiTheme="minorEastAsia" w:eastAsiaTheme="minorEastAsia" w:hAnsiTheme="minorEastAsia"/>
        </w:rPr>
        <w:t>号线</w:t>
      </w:r>
      <w:r>
        <w:rPr>
          <w:rFonts w:asciiTheme="minorEastAsia" w:eastAsiaTheme="minorEastAsia" w:hAnsiTheme="minorEastAsia" w:hint="eastAsia"/>
        </w:rPr>
        <w:t>一期工程</w:t>
      </w:r>
      <w:r>
        <w:rPr>
          <w:rFonts w:asciiTheme="minorEastAsia" w:eastAsiaTheme="minorEastAsia" w:hAnsiTheme="minorEastAsia"/>
        </w:rPr>
        <w:t>（</w:t>
      </w:r>
      <w:r>
        <w:rPr>
          <w:rFonts w:asciiTheme="minorEastAsia" w:eastAsiaTheme="minorEastAsia" w:hAnsiTheme="minorEastAsia" w:hint="eastAsia"/>
        </w:rPr>
        <w:t>董公寺-忠庄客运站</w:t>
      </w:r>
      <w:r>
        <w:rPr>
          <w:rFonts w:asciiTheme="minorEastAsia" w:eastAsiaTheme="minorEastAsia" w:hAnsiTheme="minorEastAsia"/>
        </w:rPr>
        <w:t>），长</w:t>
      </w:r>
      <w:r>
        <w:rPr>
          <w:rFonts w:asciiTheme="minorEastAsia" w:eastAsiaTheme="minorEastAsia" w:hAnsiTheme="minorEastAsia" w:hint="eastAsia"/>
        </w:rPr>
        <w:t>18.90</w:t>
      </w:r>
      <w:r>
        <w:rPr>
          <w:rFonts w:asciiTheme="minorEastAsia" w:eastAsiaTheme="minorEastAsia" w:hAnsiTheme="minorEastAsia"/>
        </w:rPr>
        <w:t>km</w:t>
      </w:r>
      <w:r>
        <w:rPr>
          <w:rFonts w:asciiTheme="minorEastAsia" w:eastAsiaTheme="minorEastAsia" w:hAnsiTheme="minorEastAsia" w:hint="eastAsia"/>
        </w:rPr>
        <w:t>，</w:t>
      </w:r>
      <w:r>
        <w:rPr>
          <w:rFonts w:asciiTheme="minorEastAsia" w:eastAsiaTheme="minorEastAsia" w:hAnsiTheme="minorEastAsia"/>
        </w:rPr>
        <w:t>共设车站1</w:t>
      </w:r>
      <w:r>
        <w:rPr>
          <w:rFonts w:asciiTheme="minorEastAsia" w:eastAsiaTheme="minorEastAsia" w:hAnsiTheme="minorEastAsia" w:hint="eastAsia"/>
        </w:rPr>
        <w:t>6</w:t>
      </w:r>
      <w:r>
        <w:rPr>
          <w:rFonts w:asciiTheme="minorEastAsia" w:eastAsiaTheme="minorEastAsia" w:hAnsiTheme="minorEastAsia"/>
        </w:rPr>
        <w:t>座，在</w:t>
      </w:r>
      <w:r>
        <w:rPr>
          <w:rFonts w:asciiTheme="minorEastAsia" w:eastAsiaTheme="minorEastAsia" w:hAnsiTheme="minorEastAsia" w:hint="eastAsia"/>
        </w:rPr>
        <w:t>董公寺</w:t>
      </w:r>
      <w:r>
        <w:rPr>
          <w:rFonts w:asciiTheme="minorEastAsia" w:eastAsiaTheme="minorEastAsia" w:hAnsiTheme="minorEastAsia"/>
        </w:rPr>
        <w:t>站北侧设</w:t>
      </w:r>
      <w:r>
        <w:rPr>
          <w:rFonts w:asciiTheme="minorEastAsia" w:eastAsiaTheme="minorEastAsia" w:hAnsiTheme="minorEastAsia" w:hint="eastAsia"/>
        </w:rPr>
        <w:t>车辆基地</w:t>
      </w:r>
      <w:r>
        <w:rPr>
          <w:rFonts w:asciiTheme="minorEastAsia" w:eastAsiaTheme="minorEastAsia" w:hAnsiTheme="minorEastAsia"/>
        </w:rPr>
        <w:t>。</w:t>
      </w:r>
    </w:p>
    <w:p w:rsidR="001B618D" w:rsidRDefault="0063647B">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项目投资：遵义市轨道交通近期建设项目总投资为146.79亿元，其中1号线总投资83.60亿元，技术经济指标为36570.27万元/正线公里；2号线一期工程投资预估算63.19亿元，技术经济指标为33434.74 万元/正线公里。</w:t>
      </w:r>
    </w:p>
    <w:p w:rsidR="001B618D" w:rsidRDefault="0063647B">
      <w:pPr>
        <w:spacing w:line="360" w:lineRule="auto"/>
        <w:ind w:firstLineChars="200" w:firstLine="480"/>
        <w:rPr>
          <w:rFonts w:asciiTheme="minorEastAsia" w:eastAsiaTheme="minorEastAsia" w:hAnsiTheme="minorEastAsia"/>
        </w:rPr>
      </w:pPr>
      <w:r>
        <w:rPr>
          <w:rFonts w:asciiTheme="minorEastAsia" w:eastAsiaTheme="minorEastAsia" w:hAnsiTheme="minorEastAsia"/>
        </w:rPr>
        <w:t>近期建设项目总工期如下：</w:t>
      </w:r>
    </w:p>
    <w:p w:rsidR="001B618D" w:rsidRDefault="0063647B">
      <w:pPr>
        <w:spacing w:line="360" w:lineRule="auto"/>
        <w:ind w:firstLineChars="200" w:firstLine="480"/>
        <w:rPr>
          <w:rFonts w:ascii="Arial Narrow" w:hAnsi="Arial Narrow"/>
        </w:rPr>
      </w:pPr>
      <w:r>
        <w:rPr>
          <w:rFonts w:ascii="Arial Narrow" w:hAnsi="Arial Narrow" w:hint="eastAsia"/>
        </w:rPr>
        <w:t>2</w:t>
      </w:r>
      <w:r>
        <w:rPr>
          <w:rFonts w:ascii="Arial Narrow" w:hAnsi="Arial Narrow" w:hint="eastAsia"/>
        </w:rPr>
        <w:t>号线一期：</w:t>
      </w:r>
      <w:r>
        <w:rPr>
          <w:rFonts w:ascii="Arial Narrow" w:hAnsi="Arial Narrow" w:hint="eastAsia"/>
        </w:rPr>
        <w:t xml:space="preserve"> 2018</w:t>
      </w:r>
      <w:r>
        <w:rPr>
          <w:rFonts w:ascii="Arial Narrow" w:hAnsi="Arial Narrow" w:hint="eastAsia"/>
        </w:rPr>
        <w:t>年底开工，</w:t>
      </w:r>
      <w:r>
        <w:rPr>
          <w:rFonts w:ascii="Arial Narrow" w:hAnsi="Arial Narrow" w:hint="eastAsia"/>
        </w:rPr>
        <w:t>2021</w:t>
      </w:r>
      <w:r>
        <w:rPr>
          <w:rFonts w:ascii="Arial Narrow" w:hAnsi="Arial Narrow" w:hint="eastAsia"/>
        </w:rPr>
        <w:t>年底通车，工期</w:t>
      </w:r>
      <w:r>
        <w:rPr>
          <w:rFonts w:ascii="Arial Narrow" w:hAnsi="Arial Narrow"/>
        </w:rPr>
        <w:t>36</w:t>
      </w:r>
      <w:r>
        <w:rPr>
          <w:rFonts w:ascii="Arial Narrow" w:hAnsi="Arial Narrow" w:hint="eastAsia"/>
        </w:rPr>
        <w:t>个月。</w:t>
      </w:r>
    </w:p>
    <w:p w:rsidR="001B618D" w:rsidRDefault="0063647B">
      <w:pPr>
        <w:spacing w:line="360" w:lineRule="auto"/>
        <w:ind w:firstLineChars="200" w:firstLine="480"/>
        <w:rPr>
          <w:rFonts w:ascii="Arial Narrow" w:hAnsi="Arial Narrow"/>
        </w:rPr>
      </w:pPr>
      <w:r>
        <w:rPr>
          <w:rFonts w:ascii="Arial Narrow" w:hAnsi="Arial Narrow" w:hint="eastAsia"/>
        </w:rPr>
        <w:t>1</w:t>
      </w:r>
      <w:r>
        <w:rPr>
          <w:rFonts w:ascii="Arial Narrow" w:hAnsi="Arial Narrow" w:hint="eastAsia"/>
        </w:rPr>
        <w:t>号线：</w:t>
      </w:r>
      <w:r>
        <w:rPr>
          <w:rFonts w:ascii="Arial Narrow" w:hAnsi="Arial Narrow" w:hint="eastAsia"/>
        </w:rPr>
        <w:t>2021</w:t>
      </w:r>
      <w:r>
        <w:rPr>
          <w:rFonts w:ascii="Arial Narrow" w:hAnsi="Arial Narrow" w:hint="eastAsia"/>
        </w:rPr>
        <w:t>年底开工，</w:t>
      </w:r>
      <w:r>
        <w:rPr>
          <w:rFonts w:ascii="Arial Narrow" w:hAnsi="Arial Narrow" w:hint="eastAsia"/>
        </w:rPr>
        <w:t>20</w:t>
      </w:r>
      <w:r>
        <w:rPr>
          <w:rFonts w:ascii="Arial Narrow" w:hAnsi="Arial Narrow"/>
        </w:rPr>
        <w:t>2</w:t>
      </w:r>
      <w:r>
        <w:rPr>
          <w:rFonts w:ascii="Arial Narrow" w:hAnsi="Arial Narrow" w:hint="eastAsia"/>
        </w:rPr>
        <w:t>3</w:t>
      </w:r>
      <w:r>
        <w:rPr>
          <w:rFonts w:ascii="Arial Narrow" w:hAnsi="Arial Narrow" w:hint="eastAsia"/>
        </w:rPr>
        <w:t>年底通车，工期</w:t>
      </w:r>
      <w:r>
        <w:rPr>
          <w:rFonts w:ascii="Arial Narrow" w:hAnsi="Arial Narrow" w:hint="eastAsia"/>
        </w:rPr>
        <w:t>36</w:t>
      </w:r>
      <w:r>
        <w:rPr>
          <w:rFonts w:ascii="Arial Narrow" w:hAnsi="Arial Narrow" w:hint="eastAsia"/>
        </w:rPr>
        <w:t>个月。</w:t>
      </w:r>
    </w:p>
    <w:p w:rsidR="001B618D" w:rsidRDefault="001B618D">
      <w:pPr>
        <w:spacing w:line="360" w:lineRule="auto"/>
        <w:ind w:firstLineChars="200" w:firstLine="480"/>
        <w:rPr>
          <w:rFonts w:ascii="Arial Narrow" w:hAnsi="Arial Narrow"/>
        </w:rPr>
      </w:pPr>
    </w:p>
    <w:p w:rsidR="001B618D" w:rsidRDefault="001B618D">
      <w:pPr>
        <w:spacing w:line="360" w:lineRule="auto"/>
        <w:ind w:firstLineChars="200" w:firstLine="480"/>
        <w:rPr>
          <w:rFonts w:ascii="Arial Narrow" w:hAnsi="Arial Narrow"/>
        </w:rPr>
      </w:pPr>
    </w:p>
    <w:p w:rsidR="001B618D" w:rsidRDefault="0063647B">
      <w:pPr>
        <w:spacing w:line="360" w:lineRule="auto"/>
        <w:rPr>
          <w:rFonts w:ascii="黑体" w:eastAsia="黑体" w:hAnsi="黑体"/>
          <w:b/>
          <w:color w:val="000000"/>
        </w:rPr>
      </w:pPr>
      <w:r>
        <w:rPr>
          <w:rFonts w:ascii="黑体" w:eastAsia="黑体" w:hAnsi="黑体" w:hint="eastAsia"/>
          <w:b/>
          <w:color w:val="000000"/>
        </w:rPr>
        <w:t>表1               遵义市城市轨道交通线网规划方案表</w:t>
      </w:r>
    </w:p>
    <w:tbl>
      <w:tblPr>
        <w:tblW w:w="8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5"/>
        <w:gridCol w:w="7859"/>
      </w:tblGrid>
      <w:tr w:rsidR="001B618D">
        <w:trPr>
          <w:trHeight w:val="761"/>
          <w:jc w:val="center"/>
        </w:trPr>
        <w:tc>
          <w:tcPr>
            <w:tcW w:w="935" w:type="dxa"/>
            <w:vAlign w:val="center"/>
          </w:tcPr>
          <w:p w:rsidR="001B618D" w:rsidRDefault="0063647B">
            <w:pPr>
              <w:spacing w:line="380" w:lineRule="exact"/>
              <w:jc w:val="center"/>
              <w:rPr>
                <w:rFonts w:ascii="Arial Narrow" w:hAnsi="Arial Narrow"/>
                <w:kern w:val="0"/>
                <w:sz w:val="21"/>
                <w:szCs w:val="21"/>
              </w:rPr>
            </w:pPr>
            <w:r>
              <w:rPr>
                <w:rFonts w:ascii="Arial Narrow" w:hAnsi="宋体"/>
                <w:kern w:val="0"/>
                <w:sz w:val="21"/>
                <w:szCs w:val="21"/>
              </w:rPr>
              <w:t>线路</w:t>
            </w:r>
          </w:p>
        </w:tc>
        <w:tc>
          <w:tcPr>
            <w:tcW w:w="7859" w:type="dxa"/>
            <w:vAlign w:val="center"/>
          </w:tcPr>
          <w:p w:rsidR="001B618D" w:rsidRDefault="0063647B">
            <w:pPr>
              <w:spacing w:line="380" w:lineRule="exact"/>
              <w:jc w:val="center"/>
              <w:rPr>
                <w:rFonts w:ascii="Arial Narrow" w:hAnsi="Arial Narrow"/>
                <w:kern w:val="0"/>
                <w:sz w:val="21"/>
                <w:szCs w:val="21"/>
              </w:rPr>
            </w:pPr>
            <w:r>
              <w:rPr>
                <w:rFonts w:ascii="Arial Narrow" w:hAnsi="宋体"/>
                <w:kern w:val="0"/>
                <w:sz w:val="21"/>
                <w:szCs w:val="21"/>
              </w:rPr>
              <w:t>路线走向</w:t>
            </w:r>
            <w:r>
              <w:rPr>
                <w:rFonts w:ascii="Arial Narrow" w:hAnsi="宋体" w:hint="eastAsia"/>
                <w:kern w:val="0"/>
                <w:sz w:val="21"/>
                <w:szCs w:val="21"/>
              </w:rPr>
              <w:t>方案</w:t>
            </w:r>
          </w:p>
        </w:tc>
      </w:tr>
      <w:tr w:rsidR="001B618D">
        <w:trPr>
          <w:trHeight w:val="1498"/>
          <w:jc w:val="center"/>
        </w:trPr>
        <w:tc>
          <w:tcPr>
            <w:tcW w:w="935" w:type="dxa"/>
            <w:vAlign w:val="center"/>
          </w:tcPr>
          <w:p w:rsidR="001B618D" w:rsidRDefault="0063647B">
            <w:pPr>
              <w:spacing w:line="380" w:lineRule="exact"/>
              <w:jc w:val="center"/>
              <w:rPr>
                <w:rFonts w:ascii="Arial Narrow" w:hAnsi="宋体"/>
                <w:sz w:val="21"/>
                <w:szCs w:val="21"/>
              </w:rPr>
            </w:pPr>
            <w:r>
              <w:rPr>
                <w:rFonts w:ascii="Arial Narrow" w:hAnsi="宋体"/>
                <w:sz w:val="21"/>
                <w:szCs w:val="21"/>
              </w:rPr>
              <w:t>1</w:t>
            </w:r>
            <w:r>
              <w:rPr>
                <w:rFonts w:ascii="Arial Narrow" w:hAnsi="宋体"/>
                <w:sz w:val="21"/>
                <w:szCs w:val="21"/>
              </w:rPr>
              <w:t>号线</w:t>
            </w:r>
          </w:p>
        </w:tc>
        <w:tc>
          <w:tcPr>
            <w:tcW w:w="7859" w:type="dxa"/>
            <w:vAlign w:val="center"/>
          </w:tcPr>
          <w:p w:rsidR="001B618D" w:rsidRDefault="0063647B">
            <w:pPr>
              <w:spacing w:line="380" w:lineRule="exact"/>
              <w:ind w:firstLineChars="200" w:firstLine="420"/>
              <w:rPr>
                <w:rFonts w:ascii="Arial Narrow" w:hAnsi="Arial Narrow"/>
                <w:sz w:val="21"/>
                <w:szCs w:val="21"/>
              </w:rPr>
            </w:pPr>
            <w:r>
              <w:rPr>
                <w:rFonts w:ascii="Arial Narrow" w:hAnsi="Arial Narrow"/>
                <w:sz w:val="21"/>
                <w:szCs w:val="21"/>
              </w:rPr>
              <w:t>起点为</w:t>
            </w:r>
            <w:r>
              <w:rPr>
                <w:rFonts w:ascii="Arial Narrow" w:hAnsi="Arial Narrow" w:hint="eastAsia"/>
                <w:sz w:val="21"/>
                <w:szCs w:val="21"/>
              </w:rPr>
              <w:t>桃溪大道</w:t>
            </w:r>
            <w:r>
              <w:rPr>
                <w:rFonts w:ascii="Arial Narrow" w:hAnsi="Arial Narrow"/>
                <w:sz w:val="21"/>
                <w:szCs w:val="21"/>
              </w:rPr>
              <w:t>与遵龙快线交叉口，经迎宾大道、遵义</w:t>
            </w:r>
            <w:r>
              <w:rPr>
                <w:rFonts w:ascii="Arial Narrow" w:hAnsi="Arial Narrow" w:hint="eastAsia"/>
                <w:sz w:val="21"/>
                <w:szCs w:val="21"/>
              </w:rPr>
              <w:t>高铁</w:t>
            </w:r>
            <w:r>
              <w:rPr>
                <w:rFonts w:ascii="Arial Narrow" w:hAnsi="Arial Narrow"/>
                <w:sz w:val="21"/>
                <w:szCs w:val="21"/>
              </w:rPr>
              <w:t>站、</w:t>
            </w:r>
            <w:r>
              <w:rPr>
                <w:rFonts w:ascii="Arial Narrow" w:hAnsi="Arial Narrow" w:hint="eastAsia"/>
                <w:sz w:val="21"/>
                <w:szCs w:val="21"/>
              </w:rPr>
              <w:t>东联二号路</w:t>
            </w:r>
            <w:r>
              <w:rPr>
                <w:rFonts w:ascii="Arial Narrow" w:hAnsi="Arial Narrow"/>
                <w:sz w:val="21"/>
                <w:szCs w:val="21"/>
              </w:rPr>
              <w:t>、</w:t>
            </w:r>
            <w:r>
              <w:rPr>
                <w:rFonts w:ascii="Arial Narrow" w:hAnsi="Arial Narrow" w:hint="eastAsia"/>
                <w:sz w:val="21"/>
                <w:szCs w:val="21"/>
              </w:rPr>
              <w:t>长征</w:t>
            </w:r>
            <w:r>
              <w:rPr>
                <w:rFonts w:ascii="Arial Narrow" w:hAnsi="Arial Narrow"/>
                <w:sz w:val="21"/>
                <w:szCs w:val="21"/>
              </w:rPr>
              <w:t>大道</w:t>
            </w:r>
            <w:r>
              <w:rPr>
                <w:rFonts w:ascii="Arial Narrow" w:hAnsi="Arial Narrow" w:hint="eastAsia"/>
                <w:sz w:val="21"/>
                <w:szCs w:val="21"/>
              </w:rPr>
              <w:t>、高新快线到</w:t>
            </w:r>
            <w:r>
              <w:rPr>
                <w:rFonts w:ascii="Arial Narrow" w:hAnsi="Arial Narrow"/>
                <w:sz w:val="21"/>
                <w:szCs w:val="21"/>
              </w:rPr>
              <w:t>达新蒲新区。线路全长</w:t>
            </w:r>
            <w:r>
              <w:rPr>
                <w:rFonts w:ascii="Arial Narrow" w:hAnsi="Arial Narrow"/>
                <w:sz w:val="21"/>
                <w:szCs w:val="21"/>
              </w:rPr>
              <w:t>2</w:t>
            </w:r>
            <w:r>
              <w:rPr>
                <w:rFonts w:ascii="Arial Narrow" w:hAnsi="Arial Narrow" w:hint="eastAsia"/>
                <w:sz w:val="21"/>
                <w:szCs w:val="21"/>
              </w:rPr>
              <w:t>2.86</w:t>
            </w:r>
            <w:r>
              <w:rPr>
                <w:rFonts w:ascii="Arial Narrow" w:hAnsi="Arial Narrow"/>
                <w:sz w:val="21"/>
                <w:szCs w:val="21"/>
              </w:rPr>
              <w:t>km</w:t>
            </w:r>
            <w:r>
              <w:rPr>
                <w:rFonts w:ascii="Arial Narrow" w:hAnsi="Arial Narrow" w:hint="eastAsia"/>
                <w:sz w:val="21"/>
                <w:szCs w:val="21"/>
              </w:rPr>
              <w:t>，</w:t>
            </w:r>
            <w:r>
              <w:rPr>
                <w:rFonts w:ascii="Arial Narrow" w:hAnsi="Arial Narrow"/>
                <w:sz w:val="21"/>
                <w:szCs w:val="21"/>
              </w:rPr>
              <w:t>共设车站</w:t>
            </w:r>
            <w:r>
              <w:rPr>
                <w:rFonts w:ascii="Arial Narrow" w:hAnsi="Arial Narrow"/>
                <w:sz w:val="21"/>
                <w:szCs w:val="21"/>
              </w:rPr>
              <w:t>1</w:t>
            </w:r>
            <w:r>
              <w:rPr>
                <w:rFonts w:ascii="Arial Narrow" w:hAnsi="Arial Narrow" w:hint="eastAsia"/>
                <w:sz w:val="21"/>
                <w:szCs w:val="21"/>
              </w:rPr>
              <w:t>9</w:t>
            </w:r>
            <w:r>
              <w:rPr>
                <w:rFonts w:ascii="Arial Narrow" w:hAnsi="Arial Narrow"/>
                <w:sz w:val="21"/>
                <w:szCs w:val="21"/>
              </w:rPr>
              <w:t>座</w:t>
            </w:r>
            <w:r>
              <w:rPr>
                <w:rFonts w:ascii="Arial Narrow" w:hAnsi="Arial Narrow" w:hint="eastAsia"/>
                <w:sz w:val="21"/>
                <w:szCs w:val="21"/>
              </w:rPr>
              <w:t>。</w:t>
            </w:r>
          </w:p>
        </w:tc>
      </w:tr>
      <w:tr w:rsidR="001B618D">
        <w:trPr>
          <w:trHeight w:val="1498"/>
          <w:jc w:val="center"/>
        </w:trPr>
        <w:tc>
          <w:tcPr>
            <w:tcW w:w="935" w:type="dxa"/>
            <w:vAlign w:val="center"/>
          </w:tcPr>
          <w:p w:rsidR="001B618D" w:rsidRDefault="0063647B">
            <w:pPr>
              <w:spacing w:line="380" w:lineRule="exact"/>
              <w:jc w:val="center"/>
              <w:rPr>
                <w:rFonts w:ascii="Arial Narrow" w:hAnsi="宋体"/>
                <w:sz w:val="21"/>
                <w:szCs w:val="21"/>
              </w:rPr>
            </w:pPr>
            <w:r>
              <w:rPr>
                <w:rFonts w:ascii="Arial Narrow" w:hAnsi="宋体"/>
                <w:sz w:val="21"/>
                <w:szCs w:val="21"/>
              </w:rPr>
              <w:t>2</w:t>
            </w:r>
            <w:r>
              <w:rPr>
                <w:rFonts w:ascii="Arial Narrow" w:hAnsi="宋体"/>
                <w:sz w:val="21"/>
                <w:szCs w:val="21"/>
              </w:rPr>
              <w:t>号线</w:t>
            </w:r>
          </w:p>
        </w:tc>
        <w:tc>
          <w:tcPr>
            <w:tcW w:w="7859" w:type="dxa"/>
            <w:vAlign w:val="center"/>
          </w:tcPr>
          <w:p w:rsidR="001B618D" w:rsidRDefault="0063647B">
            <w:pPr>
              <w:spacing w:line="380" w:lineRule="exact"/>
              <w:ind w:firstLineChars="200" w:firstLine="420"/>
              <w:rPr>
                <w:rFonts w:ascii="Arial Narrow" w:hAnsi="Arial Narrow"/>
                <w:sz w:val="21"/>
                <w:szCs w:val="21"/>
              </w:rPr>
            </w:pPr>
            <w:r>
              <w:rPr>
                <w:rFonts w:ascii="Arial Narrow" w:hAnsi="Arial Narrow"/>
                <w:sz w:val="21"/>
                <w:szCs w:val="21"/>
              </w:rPr>
              <w:t>起点为高坪，利用既有川黔铁路走行至迎宾大道后，继续向南沿海尔大道南行</w:t>
            </w:r>
            <w:r>
              <w:rPr>
                <w:rFonts w:ascii="Arial Narrow" w:hAnsi="Arial Narrow" w:hint="eastAsia"/>
                <w:sz w:val="21"/>
                <w:szCs w:val="21"/>
              </w:rPr>
              <w:t>至</w:t>
            </w:r>
            <w:r>
              <w:rPr>
                <w:rFonts w:ascii="Arial Narrow" w:hAnsi="Arial Narrow"/>
                <w:sz w:val="21"/>
                <w:szCs w:val="21"/>
              </w:rPr>
              <w:t>遵南大道后</w:t>
            </w:r>
            <w:r>
              <w:rPr>
                <w:rFonts w:ascii="Arial Narrow" w:hAnsi="Arial Narrow" w:hint="eastAsia"/>
                <w:sz w:val="21"/>
                <w:szCs w:val="21"/>
              </w:rPr>
              <w:t>，</w:t>
            </w:r>
            <w:r>
              <w:rPr>
                <w:rFonts w:ascii="Arial Narrow" w:hAnsi="Arial Narrow"/>
                <w:sz w:val="21"/>
                <w:szCs w:val="21"/>
              </w:rPr>
              <w:t>止于后坝站。线路全长</w:t>
            </w:r>
            <w:r>
              <w:rPr>
                <w:rFonts w:ascii="Arial Narrow" w:hAnsi="Arial Narrow" w:hint="eastAsia"/>
                <w:sz w:val="21"/>
                <w:szCs w:val="21"/>
              </w:rPr>
              <w:t>43.90</w:t>
            </w:r>
            <w:r>
              <w:rPr>
                <w:rFonts w:ascii="Arial Narrow" w:hAnsi="Arial Narrow"/>
                <w:sz w:val="21"/>
                <w:szCs w:val="21"/>
              </w:rPr>
              <w:t>km</w:t>
            </w:r>
            <w:r>
              <w:rPr>
                <w:rFonts w:ascii="Arial Narrow" w:hAnsi="Arial Narrow"/>
                <w:sz w:val="21"/>
                <w:szCs w:val="21"/>
              </w:rPr>
              <w:t>，共设车站</w:t>
            </w:r>
            <w:r>
              <w:rPr>
                <w:rFonts w:ascii="Arial Narrow" w:hAnsi="Arial Narrow" w:hint="eastAsia"/>
                <w:sz w:val="21"/>
                <w:szCs w:val="21"/>
              </w:rPr>
              <w:t>30</w:t>
            </w:r>
            <w:r>
              <w:rPr>
                <w:rFonts w:ascii="Arial Narrow" w:hAnsi="Arial Narrow"/>
                <w:sz w:val="21"/>
                <w:szCs w:val="21"/>
              </w:rPr>
              <w:t>座</w:t>
            </w:r>
            <w:r>
              <w:rPr>
                <w:rFonts w:ascii="Arial Narrow" w:hAnsi="Arial Narrow" w:hint="eastAsia"/>
                <w:sz w:val="21"/>
                <w:szCs w:val="21"/>
              </w:rPr>
              <w:t>。</w:t>
            </w:r>
          </w:p>
        </w:tc>
      </w:tr>
      <w:tr w:rsidR="001B618D">
        <w:trPr>
          <w:trHeight w:val="1498"/>
          <w:jc w:val="center"/>
        </w:trPr>
        <w:tc>
          <w:tcPr>
            <w:tcW w:w="935" w:type="dxa"/>
            <w:vAlign w:val="center"/>
          </w:tcPr>
          <w:p w:rsidR="001B618D" w:rsidRDefault="0063647B">
            <w:pPr>
              <w:spacing w:line="380" w:lineRule="exact"/>
              <w:jc w:val="center"/>
              <w:rPr>
                <w:rFonts w:ascii="Arial Narrow" w:hAnsi="宋体"/>
                <w:sz w:val="21"/>
                <w:szCs w:val="21"/>
              </w:rPr>
            </w:pPr>
            <w:r>
              <w:rPr>
                <w:rFonts w:ascii="Arial Narrow" w:hAnsi="宋体"/>
                <w:sz w:val="21"/>
                <w:szCs w:val="21"/>
              </w:rPr>
              <w:t>3</w:t>
            </w:r>
            <w:r>
              <w:rPr>
                <w:rFonts w:ascii="Arial Narrow" w:hAnsi="宋体"/>
                <w:sz w:val="21"/>
                <w:szCs w:val="21"/>
              </w:rPr>
              <w:t>号线</w:t>
            </w:r>
          </w:p>
        </w:tc>
        <w:tc>
          <w:tcPr>
            <w:tcW w:w="7859" w:type="dxa"/>
            <w:vAlign w:val="center"/>
          </w:tcPr>
          <w:p w:rsidR="001B618D" w:rsidRDefault="0063647B">
            <w:pPr>
              <w:spacing w:line="380" w:lineRule="exact"/>
              <w:ind w:firstLineChars="200" w:firstLine="420"/>
              <w:rPr>
                <w:rFonts w:ascii="Arial Narrow" w:hAnsi="Arial Narrow"/>
                <w:sz w:val="21"/>
                <w:szCs w:val="21"/>
              </w:rPr>
            </w:pPr>
            <w:r>
              <w:rPr>
                <w:rFonts w:ascii="Arial Narrow" w:hAnsi="Arial Narrow"/>
                <w:sz w:val="21"/>
                <w:szCs w:val="21"/>
              </w:rPr>
              <w:t>起点为</w:t>
            </w:r>
            <w:r>
              <w:rPr>
                <w:rFonts w:ascii="Arial Narrow" w:hAnsi="Arial Narrow" w:hint="eastAsia"/>
                <w:sz w:val="21"/>
                <w:szCs w:val="21"/>
              </w:rPr>
              <w:t>平安大道遵义医学院新蒲校区处，</w:t>
            </w:r>
            <w:r>
              <w:rPr>
                <w:rFonts w:ascii="Arial Narrow" w:hAnsi="Arial Narrow"/>
                <w:sz w:val="21"/>
                <w:szCs w:val="21"/>
              </w:rPr>
              <w:t>向</w:t>
            </w:r>
            <w:r>
              <w:rPr>
                <w:rFonts w:ascii="Arial Narrow" w:hAnsi="Arial Narrow" w:hint="eastAsia"/>
                <w:sz w:val="21"/>
                <w:szCs w:val="21"/>
              </w:rPr>
              <w:t>南</w:t>
            </w:r>
            <w:r>
              <w:rPr>
                <w:rFonts w:ascii="Arial Narrow" w:hAnsi="Arial Narrow"/>
                <w:sz w:val="21"/>
                <w:szCs w:val="21"/>
              </w:rPr>
              <w:t>沿</w:t>
            </w:r>
            <w:r>
              <w:rPr>
                <w:rFonts w:ascii="Arial Narrow" w:hAnsi="Arial Narrow" w:hint="eastAsia"/>
                <w:sz w:val="21"/>
                <w:szCs w:val="21"/>
              </w:rPr>
              <w:t>平安大道至奥体路转向西，</w:t>
            </w:r>
            <w:r>
              <w:rPr>
                <w:rFonts w:ascii="Arial Narrow" w:hAnsi="Arial Narrow"/>
                <w:sz w:val="21"/>
                <w:szCs w:val="21"/>
              </w:rPr>
              <w:t>至</w:t>
            </w:r>
            <w:r>
              <w:rPr>
                <w:rFonts w:ascii="Arial Narrow" w:hAnsi="Arial Narrow" w:hint="eastAsia"/>
                <w:sz w:val="21"/>
                <w:szCs w:val="21"/>
              </w:rPr>
              <w:t>长征大道转向南，至高新快线转向西</w:t>
            </w:r>
            <w:r>
              <w:rPr>
                <w:rFonts w:ascii="Arial Narrow" w:hAnsi="Arial Narrow"/>
                <w:sz w:val="21"/>
                <w:szCs w:val="21"/>
              </w:rPr>
              <w:t>，经长沙路转至大连路、南京路、行至遵龙快线转向南至忠高快线</w:t>
            </w:r>
            <w:r>
              <w:rPr>
                <w:rFonts w:ascii="Arial Narrow" w:hAnsi="Arial Narrow" w:hint="eastAsia"/>
                <w:sz w:val="21"/>
                <w:szCs w:val="21"/>
              </w:rPr>
              <w:t>，</w:t>
            </w:r>
            <w:r>
              <w:rPr>
                <w:rFonts w:ascii="Arial Narrow" w:hAnsi="Arial Narrow"/>
                <w:sz w:val="21"/>
                <w:szCs w:val="21"/>
              </w:rPr>
              <w:t>沿忠高快线一路东行至</w:t>
            </w:r>
            <w:r>
              <w:rPr>
                <w:rFonts w:ascii="Arial Narrow" w:hAnsi="Arial Narrow" w:hint="eastAsia"/>
                <w:sz w:val="21"/>
                <w:szCs w:val="21"/>
              </w:rPr>
              <w:t>线路</w:t>
            </w:r>
            <w:r>
              <w:rPr>
                <w:rFonts w:ascii="Arial Narrow" w:hAnsi="Arial Narrow"/>
                <w:sz w:val="21"/>
                <w:szCs w:val="21"/>
              </w:rPr>
              <w:t>终点深溪森林公园站。线路全长</w:t>
            </w:r>
            <w:r>
              <w:rPr>
                <w:rFonts w:ascii="Arial Narrow" w:hAnsi="Arial Narrow" w:hint="eastAsia"/>
                <w:sz w:val="21"/>
                <w:szCs w:val="21"/>
              </w:rPr>
              <w:t>41.11</w:t>
            </w:r>
            <w:r>
              <w:rPr>
                <w:rFonts w:ascii="Arial Narrow" w:hAnsi="Arial Narrow"/>
                <w:sz w:val="21"/>
                <w:szCs w:val="21"/>
              </w:rPr>
              <w:t>km</w:t>
            </w:r>
            <w:r>
              <w:rPr>
                <w:rFonts w:ascii="Arial Narrow" w:hAnsi="Arial Narrow"/>
                <w:sz w:val="21"/>
                <w:szCs w:val="21"/>
              </w:rPr>
              <w:t>，共设车站</w:t>
            </w:r>
            <w:r>
              <w:rPr>
                <w:rFonts w:ascii="Arial Narrow" w:hAnsi="Arial Narrow" w:hint="eastAsia"/>
                <w:sz w:val="21"/>
                <w:szCs w:val="21"/>
              </w:rPr>
              <w:t>23</w:t>
            </w:r>
            <w:r>
              <w:rPr>
                <w:rFonts w:ascii="Arial Narrow" w:hAnsi="Arial Narrow"/>
                <w:sz w:val="21"/>
                <w:szCs w:val="21"/>
              </w:rPr>
              <w:t>座。</w:t>
            </w:r>
          </w:p>
        </w:tc>
      </w:tr>
      <w:tr w:rsidR="001B618D">
        <w:trPr>
          <w:trHeight w:val="1498"/>
          <w:jc w:val="center"/>
        </w:trPr>
        <w:tc>
          <w:tcPr>
            <w:tcW w:w="935" w:type="dxa"/>
            <w:vAlign w:val="center"/>
          </w:tcPr>
          <w:p w:rsidR="001B618D" w:rsidRDefault="0063647B">
            <w:pPr>
              <w:spacing w:line="380" w:lineRule="exact"/>
              <w:jc w:val="center"/>
              <w:rPr>
                <w:rFonts w:ascii="Arial Narrow" w:hAnsi="宋体"/>
                <w:sz w:val="21"/>
                <w:szCs w:val="21"/>
              </w:rPr>
            </w:pPr>
            <w:r>
              <w:rPr>
                <w:rFonts w:ascii="Arial Narrow" w:hAnsi="宋体"/>
                <w:sz w:val="21"/>
                <w:szCs w:val="21"/>
              </w:rPr>
              <w:t>4</w:t>
            </w:r>
            <w:r>
              <w:rPr>
                <w:rFonts w:ascii="Arial Narrow" w:hAnsi="宋体"/>
                <w:sz w:val="21"/>
                <w:szCs w:val="21"/>
              </w:rPr>
              <w:t>号线</w:t>
            </w:r>
          </w:p>
        </w:tc>
        <w:tc>
          <w:tcPr>
            <w:tcW w:w="7859" w:type="dxa"/>
            <w:vAlign w:val="center"/>
          </w:tcPr>
          <w:p w:rsidR="001B618D" w:rsidRDefault="0063647B">
            <w:pPr>
              <w:spacing w:line="380" w:lineRule="exact"/>
              <w:ind w:firstLineChars="200" w:firstLine="420"/>
              <w:rPr>
                <w:rFonts w:ascii="Arial Narrow" w:hAnsi="Arial Narrow"/>
                <w:sz w:val="21"/>
                <w:szCs w:val="21"/>
              </w:rPr>
            </w:pPr>
            <w:r>
              <w:rPr>
                <w:rFonts w:ascii="Arial Narrow" w:hAnsi="Arial Narrow"/>
                <w:sz w:val="21"/>
                <w:szCs w:val="21"/>
              </w:rPr>
              <w:t>起点为</w:t>
            </w:r>
            <w:r>
              <w:rPr>
                <w:rFonts w:ascii="Arial Narrow" w:hAnsi="Arial Narrow" w:hint="eastAsia"/>
                <w:sz w:val="21"/>
                <w:szCs w:val="21"/>
              </w:rPr>
              <w:t>1</w:t>
            </w:r>
            <w:r>
              <w:rPr>
                <w:rFonts w:ascii="Arial Narrow" w:hAnsi="Arial Narrow" w:hint="eastAsia"/>
                <w:sz w:val="21"/>
                <w:szCs w:val="21"/>
              </w:rPr>
              <w:t>号线</w:t>
            </w:r>
            <w:r>
              <w:rPr>
                <w:rFonts w:ascii="Arial Narrow" w:hAnsi="Arial Narrow"/>
                <w:sz w:val="21"/>
                <w:szCs w:val="21"/>
              </w:rPr>
              <w:t>遵义站</w:t>
            </w:r>
            <w:r>
              <w:rPr>
                <w:rFonts w:ascii="Arial Narrow" w:hAnsi="Arial Narrow" w:hint="eastAsia"/>
                <w:sz w:val="21"/>
                <w:szCs w:val="21"/>
              </w:rPr>
              <w:t>，</w:t>
            </w:r>
            <w:r>
              <w:rPr>
                <w:rFonts w:ascii="Arial Narrow" w:hAnsi="Arial Narrow"/>
                <w:sz w:val="21"/>
                <w:szCs w:val="21"/>
              </w:rPr>
              <w:t>向南</w:t>
            </w:r>
            <w:r>
              <w:rPr>
                <w:rFonts w:ascii="Arial Narrow" w:hAnsi="Arial Narrow" w:hint="eastAsia"/>
                <w:sz w:val="21"/>
                <w:szCs w:val="21"/>
              </w:rPr>
              <w:t>经高铁站东规划路、迎宾三路、</w:t>
            </w:r>
            <w:r>
              <w:rPr>
                <w:rFonts w:ascii="Arial Narrow" w:hAnsi="Arial Narrow"/>
                <w:sz w:val="21"/>
                <w:szCs w:val="21"/>
              </w:rPr>
              <w:t>湘江大道</w:t>
            </w:r>
            <w:r>
              <w:rPr>
                <w:rFonts w:ascii="Arial Narrow" w:hAnsi="Arial Narrow" w:hint="eastAsia"/>
                <w:sz w:val="21"/>
                <w:szCs w:val="21"/>
              </w:rPr>
              <w:t>、</w:t>
            </w:r>
            <w:r>
              <w:rPr>
                <w:rFonts w:ascii="Arial Narrow" w:hAnsi="Arial Narrow"/>
                <w:sz w:val="21"/>
                <w:szCs w:val="21"/>
              </w:rPr>
              <w:t>规划路</w:t>
            </w:r>
            <w:r>
              <w:rPr>
                <w:rFonts w:ascii="Arial Narrow" w:hAnsi="Arial Narrow" w:hint="eastAsia"/>
                <w:sz w:val="21"/>
                <w:szCs w:val="21"/>
              </w:rPr>
              <w:t>、</w:t>
            </w:r>
            <w:r>
              <w:rPr>
                <w:rFonts w:ascii="Arial Narrow" w:hAnsi="Arial Narrow"/>
                <w:sz w:val="21"/>
                <w:szCs w:val="21"/>
              </w:rPr>
              <w:t>南宫山大道</w:t>
            </w:r>
            <w:r>
              <w:rPr>
                <w:rFonts w:ascii="Arial Narrow" w:hAnsi="Arial Narrow" w:hint="eastAsia"/>
                <w:sz w:val="21"/>
                <w:szCs w:val="21"/>
              </w:rPr>
              <w:t>后</w:t>
            </w:r>
            <w:r>
              <w:rPr>
                <w:rFonts w:ascii="Arial Narrow" w:hAnsi="Arial Narrow"/>
                <w:sz w:val="21"/>
                <w:szCs w:val="21"/>
              </w:rPr>
              <w:t>，至天池大道折向西，终点为</w:t>
            </w:r>
            <w:r>
              <w:rPr>
                <w:rFonts w:ascii="Arial Narrow" w:hAnsi="Arial Narrow" w:hint="eastAsia"/>
                <w:sz w:val="21"/>
                <w:szCs w:val="21"/>
              </w:rPr>
              <w:t>马家湾</w:t>
            </w:r>
            <w:r>
              <w:rPr>
                <w:rFonts w:ascii="Arial Narrow" w:hAnsi="Arial Narrow"/>
                <w:sz w:val="21"/>
                <w:szCs w:val="21"/>
              </w:rPr>
              <w:t>，线路全长</w:t>
            </w:r>
            <w:r>
              <w:rPr>
                <w:rFonts w:ascii="Arial Narrow" w:hAnsi="Arial Narrow" w:hint="eastAsia"/>
                <w:sz w:val="21"/>
                <w:szCs w:val="21"/>
              </w:rPr>
              <w:t>14.946</w:t>
            </w:r>
            <w:r>
              <w:rPr>
                <w:rFonts w:ascii="Arial Narrow" w:hAnsi="Arial Narrow"/>
                <w:sz w:val="21"/>
                <w:szCs w:val="21"/>
              </w:rPr>
              <w:t>km</w:t>
            </w:r>
            <w:r>
              <w:rPr>
                <w:rFonts w:ascii="Arial Narrow" w:hAnsi="Arial Narrow"/>
                <w:sz w:val="21"/>
                <w:szCs w:val="21"/>
              </w:rPr>
              <w:t>，共设车站</w:t>
            </w:r>
            <w:r>
              <w:rPr>
                <w:rFonts w:ascii="Arial Narrow" w:hAnsi="Arial Narrow"/>
                <w:sz w:val="21"/>
                <w:szCs w:val="21"/>
              </w:rPr>
              <w:t>1</w:t>
            </w:r>
            <w:r>
              <w:rPr>
                <w:rFonts w:ascii="Arial Narrow" w:hAnsi="Arial Narrow" w:hint="eastAsia"/>
                <w:sz w:val="21"/>
                <w:szCs w:val="21"/>
              </w:rPr>
              <w:t>2</w:t>
            </w:r>
            <w:r>
              <w:rPr>
                <w:rFonts w:ascii="Arial Narrow" w:hAnsi="Arial Narrow"/>
                <w:sz w:val="21"/>
                <w:szCs w:val="21"/>
              </w:rPr>
              <w:t>座。</w:t>
            </w:r>
          </w:p>
        </w:tc>
      </w:tr>
      <w:tr w:rsidR="001B618D">
        <w:trPr>
          <w:trHeight w:val="1498"/>
          <w:jc w:val="center"/>
        </w:trPr>
        <w:tc>
          <w:tcPr>
            <w:tcW w:w="935" w:type="dxa"/>
            <w:vAlign w:val="center"/>
          </w:tcPr>
          <w:p w:rsidR="001B618D" w:rsidRDefault="0063647B">
            <w:pPr>
              <w:spacing w:line="380" w:lineRule="exact"/>
              <w:jc w:val="center"/>
              <w:rPr>
                <w:rFonts w:ascii="Arial Narrow" w:hAnsi="宋体"/>
                <w:sz w:val="21"/>
                <w:szCs w:val="21"/>
              </w:rPr>
            </w:pPr>
            <w:r>
              <w:rPr>
                <w:rFonts w:ascii="Arial Narrow" w:hAnsi="宋体"/>
                <w:sz w:val="21"/>
                <w:szCs w:val="21"/>
              </w:rPr>
              <w:t>5</w:t>
            </w:r>
            <w:r>
              <w:rPr>
                <w:rFonts w:ascii="Arial Narrow" w:hAnsi="宋体"/>
                <w:sz w:val="21"/>
                <w:szCs w:val="21"/>
              </w:rPr>
              <w:t>号线</w:t>
            </w:r>
          </w:p>
        </w:tc>
        <w:tc>
          <w:tcPr>
            <w:tcW w:w="7859" w:type="dxa"/>
            <w:vAlign w:val="center"/>
          </w:tcPr>
          <w:p w:rsidR="001B618D" w:rsidRDefault="0063647B">
            <w:pPr>
              <w:spacing w:line="380" w:lineRule="exact"/>
              <w:ind w:firstLineChars="200" w:firstLine="420"/>
              <w:rPr>
                <w:rFonts w:ascii="Arial Narrow" w:hAnsi="Arial Narrow"/>
                <w:sz w:val="21"/>
                <w:szCs w:val="21"/>
              </w:rPr>
            </w:pPr>
            <w:r>
              <w:rPr>
                <w:rFonts w:ascii="Arial Narrow" w:hAnsi="Arial Narrow"/>
                <w:sz w:val="21"/>
                <w:szCs w:val="21"/>
              </w:rPr>
              <w:t>起点为南宫山大道与天池大道交</w:t>
            </w:r>
            <w:r>
              <w:rPr>
                <w:rFonts w:ascii="Arial Narrow" w:hAnsi="Arial Narrow" w:hint="eastAsia"/>
                <w:sz w:val="21"/>
                <w:szCs w:val="21"/>
              </w:rPr>
              <w:t>叉</w:t>
            </w:r>
            <w:r>
              <w:rPr>
                <w:rFonts w:ascii="Arial Narrow" w:hAnsi="Arial Narrow"/>
                <w:sz w:val="21"/>
                <w:szCs w:val="21"/>
              </w:rPr>
              <w:t>处，向南引出至东西向规划路，向西至南白镇。线路全长</w:t>
            </w:r>
            <w:r>
              <w:rPr>
                <w:rFonts w:ascii="Arial Narrow" w:hAnsi="Arial Narrow"/>
                <w:sz w:val="21"/>
                <w:szCs w:val="21"/>
              </w:rPr>
              <w:t>11.</w:t>
            </w:r>
            <w:r>
              <w:rPr>
                <w:rFonts w:ascii="Arial Narrow" w:hAnsi="Arial Narrow" w:hint="eastAsia"/>
                <w:sz w:val="21"/>
                <w:szCs w:val="21"/>
              </w:rPr>
              <w:t>01</w:t>
            </w:r>
            <w:r>
              <w:rPr>
                <w:rFonts w:ascii="Arial Narrow" w:hAnsi="Arial Narrow"/>
                <w:sz w:val="21"/>
                <w:szCs w:val="21"/>
              </w:rPr>
              <w:t>km</w:t>
            </w:r>
            <w:r>
              <w:rPr>
                <w:rFonts w:ascii="Arial Narrow" w:hAnsi="Arial Narrow"/>
                <w:sz w:val="21"/>
                <w:szCs w:val="21"/>
              </w:rPr>
              <w:t>，共设车站</w:t>
            </w:r>
            <w:r>
              <w:rPr>
                <w:rFonts w:ascii="Arial Narrow" w:hAnsi="Arial Narrow" w:hint="eastAsia"/>
                <w:sz w:val="21"/>
                <w:szCs w:val="21"/>
              </w:rPr>
              <w:t>7</w:t>
            </w:r>
            <w:r>
              <w:rPr>
                <w:rFonts w:ascii="Arial Narrow" w:hAnsi="Arial Narrow"/>
                <w:sz w:val="21"/>
                <w:szCs w:val="21"/>
              </w:rPr>
              <w:t>座。</w:t>
            </w:r>
          </w:p>
        </w:tc>
      </w:tr>
      <w:tr w:rsidR="001B618D">
        <w:trPr>
          <w:trHeight w:val="1498"/>
          <w:jc w:val="center"/>
        </w:trPr>
        <w:tc>
          <w:tcPr>
            <w:tcW w:w="935" w:type="dxa"/>
            <w:vAlign w:val="center"/>
          </w:tcPr>
          <w:p w:rsidR="001B618D" w:rsidRDefault="0063647B">
            <w:pPr>
              <w:spacing w:line="380" w:lineRule="exact"/>
              <w:jc w:val="center"/>
              <w:rPr>
                <w:rFonts w:ascii="Arial Narrow" w:hAnsi="宋体"/>
                <w:sz w:val="21"/>
                <w:szCs w:val="21"/>
              </w:rPr>
            </w:pPr>
            <w:r>
              <w:rPr>
                <w:rFonts w:ascii="Arial Narrow" w:hAnsi="宋体"/>
                <w:sz w:val="21"/>
                <w:szCs w:val="21"/>
              </w:rPr>
              <w:t>6</w:t>
            </w:r>
            <w:r>
              <w:rPr>
                <w:rFonts w:ascii="Arial Narrow" w:hAnsi="宋体"/>
                <w:sz w:val="21"/>
                <w:szCs w:val="21"/>
              </w:rPr>
              <w:t>号线</w:t>
            </w:r>
          </w:p>
        </w:tc>
        <w:tc>
          <w:tcPr>
            <w:tcW w:w="7859" w:type="dxa"/>
            <w:vAlign w:val="center"/>
          </w:tcPr>
          <w:p w:rsidR="001B618D" w:rsidRDefault="0063647B">
            <w:pPr>
              <w:spacing w:line="380" w:lineRule="exact"/>
              <w:ind w:firstLineChars="200" w:firstLine="420"/>
              <w:rPr>
                <w:rFonts w:ascii="Arial Narrow" w:hAnsi="Arial Narrow"/>
                <w:sz w:val="21"/>
                <w:szCs w:val="21"/>
              </w:rPr>
            </w:pPr>
            <w:r>
              <w:rPr>
                <w:rFonts w:ascii="Arial Narrow" w:hAnsi="Arial Narrow"/>
                <w:sz w:val="21"/>
                <w:szCs w:val="21"/>
              </w:rPr>
              <w:t>起点为</w:t>
            </w:r>
            <w:r>
              <w:rPr>
                <w:rFonts w:ascii="Arial Narrow" w:hAnsi="Arial Narrow" w:hint="eastAsia"/>
                <w:sz w:val="21"/>
                <w:szCs w:val="21"/>
              </w:rPr>
              <w:t>高泥路上的黄泥堡站</w:t>
            </w:r>
            <w:r>
              <w:rPr>
                <w:rFonts w:ascii="Arial Narrow" w:hAnsi="Arial Narrow"/>
                <w:sz w:val="21"/>
                <w:szCs w:val="21"/>
              </w:rPr>
              <w:t>，</w:t>
            </w:r>
            <w:r>
              <w:rPr>
                <w:rFonts w:ascii="Arial Narrow" w:hAnsi="Arial Narrow" w:hint="eastAsia"/>
                <w:sz w:val="21"/>
                <w:szCs w:val="21"/>
              </w:rPr>
              <w:t>沿上海路一路东行、经</w:t>
            </w:r>
            <w:r>
              <w:rPr>
                <w:rFonts w:ascii="Arial Narrow" w:hAnsi="Arial Narrow"/>
                <w:sz w:val="21"/>
                <w:szCs w:val="21"/>
              </w:rPr>
              <w:t>香港路</w:t>
            </w:r>
            <w:r>
              <w:rPr>
                <w:rFonts w:ascii="Arial Narrow" w:hAnsi="Arial Narrow" w:hint="eastAsia"/>
                <w:sz w:val="21"/>
                <w:szCs w:val="21"/>
              </w:rPr>
              <w:t>、</w:t>
            </w:r>
            <w:r>
              <w:rPr>
                <w:rFonts w:ascii="Arial Narrow" w:hAnsi="Arial Narrow"/>
                <w:sz w:val="21"/>
                <w:szCs w:val="21"/>
              </w:rPr>
              <w:t>北京路后止于</w:t>
            </w:r>
            <w:r>
              <w:rPr>
                <w:rFonts w:ascii="Arial Narrow" w:hAnsi="Arial Narrow" w:hint="eastAsia"/>
                <w:sz w:val="21"/>
                <w:szCs w:val="21"/>
              </w:rPr>
              <w:t>1</w:t>
            </w:r>
            <w:r>
              <w:rPr>
                <w:rFonts w:ascii="Arial Narrow" w:hAnsi="Arial Narrow" w:hint="eastAsia"/>
                <w:sz w:val="21"/>
                <w:szCs w:val="21"/>
              </w:rPr>
              <w:t>号线的平庄小区站</w:t>
            </w:r>
            <w:r>
              <w:rPr>
                <w:rFonts w:ascii="Arial Narrow" w:hAnsi="Arial Narrow"/>
                <w:sz w:val="21"/>
                <w:szCs w:val="21"/>
              </w:rPr>
              <w:t>。线路全长</w:t>
            </w:r>
            <w:r>
              <w:rPr>
                <w:rFonts w:ascii="Arial Narrow" w:hAnsi="Arial Narrow" w:hint="eastAsia"/>
                <w:sz w:val="21"/>
                <w:szCs w:val="21"/>
              </w:rPr>
              <w:t>14.78</w:t>
            </w:r>
            <w:r>
              <w:rPr>
                <w:rFonts w:ascii="Arial Narrow" w:hAnsi="Arial Narrow"/>
                <w:sz w:val="21"/>
                <w:szCs w:val="21"/>
              </w:rPr>
              <w:t>km</w:t>
            </w:r>
            <w:r>
              <w:rPr>
                <w:rFonts w:ascii="Arial Narrow" w:hAnsi="Arial Narrow"/>
                <w:sz w:val="21"/>
                <w:szCs w:val="21"/>
              </w:rPr>
              <w:t>，共设车站</w:t>
            </w:r>
            <w:r>
              <w:rPr>
                <w:rFonts w:ascii="Arial Narrow" w:hAnsi="Arial Narrow" w:hint="eastAsia"/>
                <w:sz w:val="21"/>
                <w:szCs w:val="21"/>
              </w:rPr>
              <w:t>9</w:t>
            </w:r>
            <w:r>
              <w:rPr>
                <w:rFonts w:ascii="Arial Narrow" w:hAnsi="Arial Narrow"/>
                <w:sz w:val="21"/>
                <w:szCs w:val="21"/>
              </w:rPr>
              <w:t>座。</w:t>
            </w:r>
          </w:p>
        </w:tc>
      </w:tr>
      <w:tr w:rsidR="001B618D">
        <w:trPr>
          <w:trHeight w:val="1498"/>
          <w:jc w:val="center"/>
        </w:trPr>
        <w:tc>
          <w:tcPr>
            <w:tcW w:w="935" w:type="dxa"/>
            <w:vAlign w:val="center"/>
          </w:tcPr>
          <w:p w:rsidR="001B618D" w:rsidRDefault="0063647B">
            <w:pPr>
              <w:spacing w:line="380" w:lineRule="exact"/>
              <w:jc w:val="center"/>
              <w:rPr>
                <w:rFonts w:ascii="Arial Narrow" w:hAnsi="宋体"/>
                <w:sz w:val="21"/>
                <w:szCs w:val="21"/>
              </w:rPr>
            </w:pPr>
            <w:r>
              <w:rPr>
                <w:rFonts w:ascii="Arial Narrow" w:hAnsi="宋体"/>
                <w:sz w:val="21"/>
                <w:szCs w:val="21"/>
              </w:rPr>
              <w:t>R1</w:t>
            </w:r>
            <w:r>
              <w:rPr>
                <w:rFonts w:ascii="Arial Narrow" w:hAnsi="宋体" w:hint="eastAsia"/>
                <w:sz w:val="21"/>
                <w:szCs w:val="21"/>
              </w:rPr>
              <w:t>~R4</w:t>
            </w:r>
            <w:r>
              <w:rPr>
                <w:rFonts w:ascii="Arial Narrow" w:hAnsi="宋体"/>
                <w:sz w:val="21"/>
                <w:szCs w:val="21"/>
              </w:rPr>
              <w:t>线</w:t>
            </w:r>
          </w:p>
        </w:tc>
        <w:tc>
          <w:tcPr>
            <w:tcW w:w="7859" w:type="dxa"/>
            <w:vAlign w:val="center"/>
          </w:tcPr>
          <w:p w:rsidR="001B618D" w:rsidRDefault="0063647B">
            <w:pPr>
              <w:spacing w:line="380" w:lineRule="exact"/>
              <w:ind w:firstLineChars="200" w:firstLine="420"/>
              <w:rPr>
                <w:rFonts w:ascii="Arial Narrow" w:hAnsi="Arial Narrow"/>
                <w:sz w:val="21"/>
                <w:szCs w:val="21"/>
              </w:rPr>
            </w:pPr>
            <w:r>
              <w:rPr>
                <w:rFonts w:ascii="Arial Narrow" w:hAnsi="Arial Narrow" w:hint="eastAsia"/>
                <w:sz w:val="21"/>
                <w:szCs w:val="21"/>
              </w:rPr>
              <w:t>R1</w:t>
            </w:r>
            <w:r>
              <w:rPr>
                <w:rFonts w:ascii="Arial Narrow" w:hAnsi="Arial Narrow" w:hint="eastAsia"/>
                <w:sz w:val="21"/>
                <w:szCs w:val="21"/>
              </w:rPr>
              <w:t>线</w:t>
            </w:r>
            <w:r>
              <w:rPr>
                <w:rFonts w:ascii="Arial Narrow" w:hAnsi="Arial Narrow"/>
                <w:sz w:val="21"/>
                <w:szCs w:val="21"/>
              </w:rPr>
              <w:t>起点为高新快线与新龙快线的交叉处，沿高新快线、新田大道向东至经开大道，向北经双新快线、经五路至纬一路，经纬一路向东至东环线，沿东环线向北到达新舟机场。线路全长</w:t>
            </w:r>
            <w:r>
              <w:rPr>
                <w:rFonts w:ascii="Arial Narrow" w:hAnsi="Arial Narrow" w:hint="eastAsia"/>
                <w:sz w:val="21"/>
                <w:szCs w:val="21"/>
              </w:rPr>
              <w:t>25.25</w:t>
            </w:r>
            <w:r>
              <w:rPr>
                <w:rFonts w:ascii="Arial Narrow" w:hAnsi="Arial Narrow"/>
                <w:sz w:val="21"/>
                <w:szCs w:val="21"/>
              </w:rPr>
              <w:t>km</w:t>
            </w:r>
            <w:r>
              <w:rPr>
                <w:rFonts w:ascii="Arial Narrow" w:hAnsi="Arial Narrow"/>
                <w:sz w:val="21"/>
                <w:szCs w:val="21"/>
              </w:rPr>
              <w:t>。</w:t>
            </w:r>
          </w:p>
          <w:p w:rsidR="001B618D" w:rsidRDefault="0063647B">
            <w:pPr>
              <w:spacing w:line="380" w:lineRule="exact"/>
              <w:ind w:firstLineChars="200" w:firstLine="420"/>
              <w:rPr>
                <w:rFonts w:ascii="Arial Narrow" w:hAnsi="Arial Narrow"/>
                <w:sz w:val="21"/>
                <w:szCs w:val="21"/>
              </w:rPr>
            </w:pPr>
            <w:r>
              <w:rPr>
                <w:rFonts w:ascii="Arial Narrow" w:hAnsi="Arial Narrow" w:hint="eastAsia"/>
                <w:sz w:val="21"/>
                <w:szCs w:val="21"/>
              </w:rPr>
              <w:t>R2</w:t>
            </w:r>
            <w:r>
              <w:rPr>
                <w:rFonts w:ascii="Arial Narrow" w:hAnsi="Arial Narrow" w:hint="eastAsia"/>
                <w:sz w:val="21"/>
                <w:szCs w:val="21"/>
              </w:rPr>
              <w:t>线：由</w:t>
            </w:r>
            <w:r>
              <w:rPr>
                <w:rFonts w:ascii="Arial Narrow" w:hAnsi="Arial Narrow" w:hint="eastAsia"/>
                <w:sz w:val="21"/>
                <w:szCs w:val="21"/>
              </w:rPr>
              <w:t>R1</w:t>
            </w:r>
            <w:r>
              <w:rPr>
                <w:rFonts w:ascii="Arial Narrow" w:hAnsi="Arial Narrow"/>
                <w:sz w:val="21"/>
                <w:szCs w:val="21"/>
              </w:rPr>
              <w:t>新舟机场</w:t>
            </w:r>
            <w:r>
              <w:rPr>
                <w:rFonts w:ascii="Arial Narrow" w:hAnsi="Arial Narrow" w:hint="eastAsia"/>
                <w:sz w:val="21"/>
                <w:szCs w:val="21"/>
              </w:rPr>
              <w:t>站引出，沿</w:t>
            </w:r>
            <w:r>
              <w:rPr>
                <w:rFonts w:ascii="Arial Narrow" w:hAnsi="Arial Narrow" w:hint="eastAsia"/>
                <w:sz w:val="21"/>
                <w:szCs w:val="21"/>
              </w:rPr>
              <w:t>X308</w:t>
            </w:r>
            <w:r>
              <w:rPr>
                <w:rFonts w:ascii="Arial Narrow" w:hAnsi="Arial Narrow" w:hint="eastAsia"/>
                <w:sz w:val="21"/>
                <w:szCs w:val="21"/>
              </w:rPr>
              <w:t>一路北行至绥阳，线路全长</w:t>
            </w:r>
            <w:r>
              <w:rPr>
                <w:rFonts w:ascii="Arial Narrow" w:hAnsi="Arial Narrow" w:hint="eastAsia"/>
                <w:sz w:val="21"/>
                <w:szCs w:val="21"/>
              </w:rPr>
              <w:t>21.34km</w:t>
            </w:r>
            <w:r>
              <w:rPr>
                <w:rFonts w:ascii="Arial Narrow" w:hAnsi="Arial Narrow" w:hint="eastAsia"/>
                <w:sz w:val="21"/>
                <w:szCs w:val="21"/>
              </w:rPr>
              <w:t>。</w:t>
            </w:r>
          </w:p>
          <w:p w:rsidR="001B618D" w:rsidRDefault="0063647B">
            <w:pPr>
              <w:spacing w:line="380" w:lineRule="exact"/>
              <w:ind w:firstLineChars="200" w:firstLine="420"/>
              <w:rPr>
                <w:rFonts w:ascii="Arial Narrow" w:hAnsi="Arial Narrow"/>
                <w:sz w:val="21"/>
                <w:szCs w:val="21"/>
              </w:rPr>
            </w:pPr>
            <w:r>
              <w:rPr>
                <w:rFonts w:ascii="Arial Narrow" w:hAnsi="Arial Narrow" w:hint="eastAsia"/>
                <w:sz w:val="21"/>
                <w:szCs w:val="21"/>
              </w:rPr>
              <w:t>R3</w:t>
            </w:r>
            <w:r>
              <w:rPr>
                <w:rFonts w:ascii="Arial Narrow" w:hAnsi="Arial Narrow" w:hint="eastAsia"/>
                <w:sz w:val="21"/>
                <w:szCs w:val="21"/>
              </w:rPr>
              <w:t>线：由</w:t>
            </w:r>
            <w:r>
              <w:rPr>
                <w:rFonts w:ascii="Arial Narrow" w:hAnsi="Arial Narrow" w:hint="eastAsia"/>
                <w:sz w:val="21"/>
                <w:szCs w:val="21"/>
              </w:rPr>
              <w:t>R1</w:t>
            </w:r>
            <w:r>
              <w:rPr>
                <w:rFonts w:ascii="Arial Narrow" w:hAnsi="Arial Narrow" w:hint="eastAsia"/>
                <w:sz w:val="21"/>
                <w:szCs w:val="21"/>
              </w:rPr>
              <w:t>号线虾子站引出，向南经虾子片区后，沿</w:t>
            </w:r>
            <w:r>
              <w:rPr>
                <w:rFonts w:ascii="Arial Narrow" w:hAnsi="Arial Narrow" w:hint="eastAsia"/>
                <w:sz w:val="21"/>
                <w:szCs w:val="21"/>
              </w:rPr>
              <w:t>G56</w:t>
            </w:r>
            <w:r>
              <w:rPr>
                <w:rFonts w:ascii="Arial Narrow" w:hAnsi="Arial Narrow" w:hint="eastAsia"/>
                <w:sz w:val="21"/>
                <w:szCs w:val="21"/>
              </w:rPr>
              <w:t>杭瑞高速东行至湄潭，线路全长</w:t>
            </w:r>
            <w:r>
              <w:rPr>
                <w:rFonts w:ascii="Arial Narrow" w:hAnsi="Arial Narrow" w:hint="eastAsia"/>
                <w:sz w:val="21"/>
                <w:szCs w:val="21"/>
              </w:rPr>
              <w:t>41.3km</w:t>
            </w:r>
            <w:r>
              <w:rPr>
                <w:rFonts w:ascii="Arial Narrow" w:hAnsi="Arial Narrow" w:hint="eastAsia"/>
                <w:sz w:val="21"/>
                <w:szCs w:val="21"/>
              </w:rPr>
              <w:t>。</w:t>
            </w:r>
          </w:p>
          <w:p w:rsidR="001B618D" w:rsidRDefault="0063647B">
            <w:pPr>
              <w:spacing w:line="380" w:lineRule="exact"/>
              <w:ind w:firstLineChars="200" w:firstLine="420"/>
              <w:rPr>
                <w:rFonts w:ascii="Arial Narrow" w:hAnsi="Arial Narrow"/>
                <w:sz w:val="21"/>
                <w:szCs w:val="21"/>
              </w:rPr>
            </w:pPr>
            <w:r>
              <w:rPr>
                <w:rFonts w:ascii="Arial Narrow" w:hAnsi="Arial Narrow" w:hint="eastAsia"/>
                <w:sz w:val="21"/>
                <w:szCs w:val="21"/>
              </w:rPr>
              <w:t>R4</w:t>
            </w:r>
            <w:r>
              <w:rPr>
                <w:rFonts w:ascii="Arial Narrow" w:hAnsi="Arial Narrow" w:hint="eastAsia"/>
                <w:sz w:val="21"/>
                <w:szCs w:val="21"/>
              </w:rPr>
              <w:t>线：起点为</w:t>
            </w:r>
            <w:r>
              <w:rPr>
                <w:rFonts w:ascii="Arial Narrow" w:hAnsi="Arial Narrow" w:hint="eastAsia"/>
                <w:sz w:val="21"/>
                <w:szCs w:val="21"/>
              </w:rPr>
              <w:t>2</w:t>
            </w:r>
            <w:r>
              <w:rPr>
                <w:rFonts w:ascii="Arial Narrow" w:hAnsi="Arial Narrow" w:hint="eastAsia"/>
                <w:sz w:val="21"/>
                <w:szCs w:val="21"/>
              </w:rPr>
              <w:t>号线高坪站，沿规划的遵义至泸州铁路西行，经海龙囤景区、山盆镇、喜头镇后，止于仁怀市，线路全长</w:t>
            </w:r>
            <w:r>
              <w:rPr>
                <w:rFonts w:ascii="Arial Narrow" w:hAnsi="Arial Narrow" w:hint="eastAsia"/>
                <w:sz w:val="21"/>
                <w:szCs w:val="21"/>
              </w:rPr>
              <w:t>64.57km</w:t>
            </w:r>
            <w:r>
              <w:rPr>
                <w:rFonts w:ascii="Arial Narrow" w:hAnsi="Arial Narrow" w:hint="eastAsia"/>
                <w:sz w:val="21"/>
                <w:szCs w:val="21"/>
              </w:rPr>
              <w:t>。</w:t>
            </w:r>
          </w:p>
          <w:p w:rsidR="001B618D" w:rsidRDefault="0063647B">
            <w:pPr>
              <w:spacing w:line="380" w:lineRule="exact"/>
              <w:ind w:firstLineChars="200" w:firstLine="420"/>
              <w:rPr>
                <w:rFonts w:ascii="Arial Narrow" w:hAnsi="Arial Narrow"/>
                <w:sz w:val="21"/>
                <w:szCs w:val="21"/>
              </w:rPr>
            </w:pPr>
            <w:r>
              <w:rPr>
                <w:rFonts w:ascii="Arial Narrow" w:hAnsi="Arial Narrow" w:hint="eastAsia"/>
                <w:sz w:val="21"/>
                <w:szCs w:val="21"/>
              </w:rPr>
              <w:t>R4</w:t>
            </w:r>
            <w:r>
              <w:rPr>
                <w:rFonts w:ascii="Arial Narrow" w:hAnsi="Arial Narrow" w:hint="eastAsia"/>
                <w:sz w:val="21"/>
                <w:szCs w:val="21"/>
              </w:rPr>
              <w:t>支线：起点为</w:t>
            </w:r>
            <w:r>
              <w:rPr>
                <w:rFonts w:ascii="Arial Narrow" w:hAnsi="Arial Narrow" w:hint="eastAsia"/>
                <w:sz w:val="21"/>
                <w:szCs w:val="21"/>
              </w:rPr>
              <w:t>R4</w:t>
            </w:r>
            <w:r>
              <w:rPr>
                <w:rFonts w:ascii="Arial Narrow" w:hAnsi="Arial Narrow" w:hint="eastAsia"/>
                <w:sz w:val="21"/>
                <w:szCs w:val="21"/>
              </w:rPr>
              <w:t>仁怀六中站，终点为遵义茅台机场，线路全长</w:t>
            </w:r>
            <w:r>
              <w:rPr>
                <w:rFonts w:ascii="Arial Narrow" w:hAnsi="Arial Narrow" w:hint="eastAsia"/>
                <w:sz w:val="21"/>
                <w:szCs w:val="21"/>
              </w:rPr>
              <w:t>15.49km</w:t>
            </w:r>
            <w:r>
              <w:rPr>
                <w:rFonts w:ascii="Arial Narrow" w:hAnsi="Arial Narrow" w:hint="eastAsia"/>
                <w:sz w:val="21"/>
                <w:szCs w:val="21"/>
              </w:rPr>
              <w:t>。</w:t>
            </w:r>
          </w:p>
        </w:tc>
      </w:tr>
    </w:tbl>
    <w:p w:rsidR="001B618D" w:rsidRDefault="0063647B">
      <w:pPr>
        <w:spacing w:line="360" w:lineRule="auto"/>
        <w:rPr>
          <w:rFonts w:ascii="黑体" w:eastAsia="黑体" w:hAnsi="黑体"/>
          <w:b/>
          <w:color w:val="000000"/>
        </w:rPr>
      </w:pPr>
      <w:r>
        <w:rPr>
          <w:rFonts w:ascii="黑体" w:eastAsia="黑体" w:hAnsi="黑体" w:hint="eastAsia"/>
          <w:b/>
          <w:color w:val="000000"/>
        </w:rPr>
        <w:t xml:space="preserve">表2         </w:t>
      </w:r>
      <w:r>
        <w:rPr>
          <w:rFonts w:ascii="黑体" w:eastAsia="黑体" w:hAnsi="黑体"/>
          <w:b/>
          <w:color w:val="000000"/>
        </w:rPr>
        <w:t>线网规划车辆基地与停车场分配方案及用地规模表</w:t>
      </w:r>
    </w:p>
    <w:tbl>
      <w:tblPr>
        <w:tblW w:w="862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1267"/>
        <w:gridCol w:w="3401"/>
        <w:gridCol w:w="1943"/>
        <w:gridCol w:w="2017"/>
      </w:tblGrid>
      <w:tr w:rsidR="001B618D">
        <w:trPr>
          <w:trHeight w:val="371"/>
          <w:tblHeader/>
          <w:jc w:val="center"/>
        </w:trPr>
        <w:tc>
          <w:tcPr>
            <w:tcW w:w="126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sz w:val="21"/>
                <w:szCs w:val="21"/>
              </w:rPr>
              <w:t>线路</w:t>
            </w: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sz w:val="21"/>
                <w:szCs w:val="21"/>
              </w:rPr>
              <w:t>车辆基地名称</w:t>
            </w:r>
          </w:p>
        </w:tc>
        <w:tc>
          <w:tcPr>
            <w:tcW w:w="1943"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占地面积（</w:t>
            </w:r>
            <w:r>
              <w:rPr>
                <w:rFonts w:ascii="Arial Narrow" w:hAnsi="Arial Narrow" w:hint="eastAsia"/>
                <w:sz w:val="21"/>
                <w:szCs w:val="21"/>
              </w:rPr>
              <w:t>ha</w:t>
            </w:r>
            <w:r>
              <w:rPr>
                <w:rFonts w:ascii="Arial Narrow" w:hAnsi="Arial Narrow" w:hint="eastAsia"/>
                <w:sz w:val="21"/>
                <w:szCs w:val="21"/>
              </w:rPr>
              <w:t>）</w:t>
            </w:r>
          </w:p>
        </w:tc>
        <w:tc>
          <w:tcPr>
            <w:tcW w:w="201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建设时序</w:t>
            </w:r>
          </w:p>
        </w:tc>
      </w:tr>
      <w:tr w:rsidR="001B618D">
        <w:trPr>
          <w:trHeight w:val="371"/>
          <w:jc w:val="center"/>
        </w:trPr>
        <w:tc>
          <w:tcPr>
            <w:tcW w:w="126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sz w:val="21"/>
                <w:szCs w:val="21"/>
              </w:rPr>
              <w:t>1</w:t>
            </w:r>
            <w:r>
              <w:rPr>
                <w:rFonts w:ascii="Arial Narrow" w:hAnsi="Arial Narrow" w:hint="eastAsia"/>
                <w:sz w:val="21"/>
                <w:szCs w:val="21"/>
              </w:rPr>
              <w:t>号线</w:t>
            </w: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新蒲管委会</w:t>
            </w:r>
            <w:r>
              <w:rPr>
                <w:rFonts w:ascii="Arial Narrow" w:hAnsi="Arial Narrow"/>
                <w:sz w:val="21"/>
                <w:szCs w:val="21"/>
              </w:rPr>
              <w:t>车辆基地</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30</w:t>
            </w:r>
          </w:p>
        </w:tc>
        <w:tc>
          <w:tcPr>
            <w:tcW w:w="201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2020</w:t>
            </w:r>
            <w:r>
              <w:rPr>
                <w:rFonts w:ascii="Arial Narrow" w:hAnsi="Arial Narrow" w:hint="eastAsia"/>
                <w:sz w:val="21"/>
                <w:szCs w:val="21"/>
              </w:rPr>
              <w:t>年</w:t>
            </w:r>
          </w:p>
        </w:tc>
      </w:tr>
      <w:tr w:rsidR="001B618D">
        <w:trPr>
          <w:trHeight w:val="371"/>
          <w:jc w:val="center"/>
        </w:trPr>
        <w:tc>
          <w:tcPr>
            <w:tcW w:w="1267" w:type="dxa"/>
            <w:vMerge w:val="restart"/>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sz w:val="21"/>
                <w:szCs w:val="21"/>
              </w:rPr>
              <w:t>2</w:t>
            </w:r>
            <w:r>
              <w:rPr>
                <w:rFonts w:ascii="Arial Narrow" w:hAnsi="Arial Narrow" w:hint="eastAsia"/>
                <w:sz w:val="21"/>
                <w:szCs w:val="21"/>
              </w:rPr>
              <w:t>号线</w:t>
            </w: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sz w:val="21"/>
                <w:szCs w:val="21"/>
              </w:rPr>
              <w:t>董公寺车辆基地</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25</w:t>
            </w:r>
          </w:p>
        </w:tc>
        <w:tc>
          <w:tcPr>
            <w:tcW w:w="201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2020</w:t>
            </w:r>
            <w:r>
              <w:rPr>
                <w:rFonts w:ascii="Arial Narrow" w:hAnsi="Arial Narrow" w:hint="eastAsia"/>
                <w:sz w:val="21"/>
                <w:szCs w:val="21"/>
              </w:rPr>
              <w:t>年</w:t>
            </w:r>
          </w:p>
        </w:tc>
      </w:tr>
      <w:tr w:rsidR="001B618D">
        <w:trPr>
          <w:trHeight w:val="371"/>
          <w:jc w:val="center"/>
        </w:trPr>
        <w:tc>
          <w:tcPr>
            <w:tcW w:w="1267" w:type="dxa"/>
            <w:vMerge/>
            <w:shd w:val="clear" w:color="auto" w:fill="auto"/>
            <w:vAlign w:val="center"/>
          </w:tcPr>
          <w:p w:rsidR="001B618D" w:rsidRDefault="001B618D">
            <w:pPr>
              <w:ind w:firstLineChars="200" w:firstLine="420"/>
              <w:rPr>
                <w:rFonts w:ascii="Arial Narrow" w:hAnsi="Arial Narrow"/>
                <w:sz w:val="21"/>
                <w:szCs w:val="21"/>
              </w:rPr>
            </w:pP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sz w:val="21"/>
                <w:szCs w:val="21"/>
              </w:rPr>
              <w:t>后坝</w:t>
            </w:r>
            <w:r>
              <w:rPr>
                <w:rFonts w:ascii="Arial Narrow" w:hAnsi="Arial Narrow" w:hint="eastAsia"/>
                <w:sz w:val="21"/>
                <w:szCs w:val="21"/>
              </w:rPr>
              <w:t>停车场</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12</w:t>
            </w:r>
          </w:p>
        </w:tc>
        <w:tc>
          <w:tcPr>
            <w:tcW w:w="201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2025</w:t>
            </w:r>
            <w:r>
              <w:rPr>
                <w:rFonts w:ascii="Arial Narrow" w:hAnsi="Arial Narrow" w:hint="eastAsia"/>
                <w:sz w:val="21"/>
                <w:szCs w:val="21"/>
              </w:rPr>
              <w:t>年</w:t>
            </w:r>
          </w:p>
        </w:tc>
      </w:tr>
      <w:tr w:rsidR="001B618D">
        <w:trPr>
          <w:trHeight w:val="371"/>
          <w:jc w:val="center"/>
        </w:trPr>
        <w:tc>
          <w:tcPr>
            <w:tcW w:w="1267" w:type="dxa"/>
            <w:vMerge w:val="restart"/>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sz w:val="21"/>
                <w:szCs w:val="21"/>
              </w:rPr>
              <w:t>3</w:t>
            </w:r>
            <w:r>
              <w:rPr>
                <w:rFonts w:ascii="Arial Narrow" w:hAnsi="Arial Narrow" w:hint="eastAsia"/>
                <w:sz w:val="21"/>
                <w:szCs w:val="21"/>
              </w:rPr>
              <w:t>号线</w:t>
            </w: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sz w:val="21"/>
                <w:szCs w:val="21"/>
              </w:rPr>
              <w:t>桑木垭</w:t>
            </w:r>
            <w:r>
              <w:rPr>
                <w:rFonts w:ascii="Arial Narrow" w:hAnsi="Arial Narrow" w:hint="eastAsia"/>
                <w:sz w:val="21"/>
                <w:szCs w:val="21"/>
              </w:rPr>
              <w:t>车辆基地</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25</w:t>
            </w:r>
          </w:p>
        </w:tc>
        <w:tc>
          <w:tcPr>
            <w:tcW w:w="201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2020</w:t>
            </w:r>
            <w:r>
              <w:rPr>
                <w:rFonts w:ascii="Arial Narrow" w:hAnsi="Arial Narrow" w:hint="eastAsia"/>
                <w:sz w:val="21"/>
                <w:szCs w:val="21"/>
              </w:rPr>
              <w:t>年</w:t>
            </w:r>
          </w:p>
        </w:tc>
      </w:tr>
      <w:tr w:rsidR="001B618D">
        <w:trPr>
          <w:trHeight w:val="371"/>
          <w:jc w:val="center"/>
        </w:trPr>
        <w:tc>
          <w:tcPr>
            <w:tcW w:w="1267" w:type="dxa"/>
            <w:vMerge/>
            <w:shd w:val="clear" w:color="auto" w:fill="auto"/>
            <w:vAlign w:val="center"/>
          </w:tcPr>
          <w:p w:rsidR="001B618D" w:rsidRDefault="001B618D">
            <w:pPr>
              <w:ind w:firstLineChars="200" w:firstLine="420"/>
              <w:rPr>
                <w:rFonts w:ascii="Arial Narrow" w:hAnsi="Arial Narrow"/>
                <w:sz w:val="21"/>
                <w:szCs w:val="21"/>
              </w:rPr>
            </w:pP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中桥水库</w:t>
            </w:r>
            <w:r>
              <w:rPr>
                <w:rFonts w:ascii="Arial Narrow" w:hAnsi="Arial Narrow"/>
                <w:sz w:val="21"/>
                <w:szCs w:val="21"/>
              </w:rPr>
              <w:t>停车场</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10</w:t>
            </w:r>
          </w:p>
        </w:tc>
        <w:tc>
          <w:tcPr>
            <w:tcW w:w="2017" w:type="dxa"/>
            <w:shd w:val="clear" w:color="auto" w:fill="auto"/>
          </w:tcPr>
          <w:p w:rsidR="001B618D" w:rsidRDefault="0063647B">
            <w:pPr>
              <w:ind w:firstLineChars="200" w:firstLine="420"/>
              <w:rPr>
                <w:rFonts w:ascii="Arial Narrow" w:hAnsi="Arial Narrow"/>
                <w:sz w:val="21"/>
                <w:szCs w:val="21"/>
              </w:rPr>
            </w:pPr>
            <w:r>
              <w:rPr>
                <w:rFonts w:ascii="Arial Narrow" w:hAnsi="Arial Narrow" w:hint="eastAsia"/>
                <w:sz w:val="21"/>
                <w:szCs w:val="21"/>
              </w:rPr>
              <w:t>2030</w:t>
            </w:r>
            <w:r>
              <w:rPr>
                <w:rFonts w:ascii="Arial Narrow" w:hAnsi="Arial Narrow" w:hint="eastAsia"/>
                <w:sz w:val="21"/>
                <w:szCs w:val="21"/>
              </w:rPr>
              <w:t>年</w:t>
            </w:r>
          </w:p>
        </w:tc>
      </w:tr>
      <w:tr w:rsidR="001B618D">
        <w:trPr>
          <w:trHeight w:val="371"/>
          <w:jc w:val="center"/>
        </w:trPr>
        <w:tc>
          <w:tcPr>
            <w:tcW w:w="1267" w:type="dxa"/>
            <w:vMerge/>
            <w:shd w:val="clear" w:color="auto" w:fill="auto"/>
            <w:vAlign w:val="center"/>
          </w:tcPr>
          <w:p w:rsidR="001B618D" w:rsidRDefault="001B618D">
            <w:pPr>
              <w:ind w:firstLineChars="200" w:firstLine="420"/>
              <w:rPr>
                <w:rFonts w:ascii="Arial Narrow" w:hAnsi="Arial Narrow"/>
                <w:sz w:val="21"/>
                <w:szCs w:val="21"/>
              </w:rPr>
            </w:pP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sz w:val="21"/>
                <w:szCs w:val="21"/>
              </w:rPr>
              <w:t>深溪湿地公园停车场</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10</w:t>
            </w:r>
          </w:p>
        </w:tc>
        <w:tc>
          <w:tcPr>
            <w:tcW w:w="2017" w:type="dxa"/>
            <w:shd w:val="clear" w:color="auto" w:fill="auto"/>
          </w:tcPr>
          <w:p w:rsidR="001B618D" w:rsidRDefault="0063647B">
            <w:pPr>
              <w:ind w:firstLineChars="200" w:firstLine="420"/>
              <w:rPr>
                <w:rFonts w:ascii="Arial Narrow" w:hAnsi="Arial Narrow"/>
                <w:sz w:val="21"/>
                <w:szCs w:val="21"/>
              </w:rPr>
            </w:pPr>
            <w:r>
              <w:rPr>
                <w:rFonts w:ascii="Arial Narrow" w:hAnsi="Arial Narrow" w:hint="eastAsia"/>
                <w:sz w:val="21"/>
                <w:szCs w:val="21"/>
              </w:rPr>
              <w:t>2050</w:t>
            </w:r>
            <w:r>
              <w:rPr>
                <w:rFonts w:ascii="Arial Narrow" w:hAnsi="Arial Narrow" w:hint="eastAsia"/>
                <w:sz w:val="21"/>
                <w:szCs w:val="21"/>
              </w:rPr>
              <w:t>年</w:t>
            </w:r>
          </w:p>
        </w:tc>
      </w:tr>
      <w:tr w:rsidR="001B618D">
        <w:trPr>
          <w:trHeight w:val="579"/>
          <w:jc w:val="center"/>
        </w:trPr>
        <w:tc>
          <w:tcPr>
            <w:tcW w:w="126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sz w:val="21"/>
                <w:szCs w:val="21"/>
              </w:rPr>
              <w:t>4</w:t>
            </w:r>
            <w:r>
              <w:rPr>
                <w:rFonts w:ascii="Arial Narrow" w:hAnsi="Arial Narrow" w:hint="eastAsia"/>
                <w:sz w:val="21"/>
                <w:szCs w:val="21"/>
              </w:rPr>
              <w:t>号线</w:t>
            </w: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sz w:val="21"/>
                <w:szCs w:val="21"/>
              </w:rPr>
              <w:t>桑木垭</w:t>
            </w:r>
            <w:r>
              <w:rPr>
                <w:rFonts w:ascii="Arial Narrow" w:hAnsi="Arial Narrow" w:hint="eastAsia"/>
                <w:sz w:val="21"/>
                <w:szCs w:val="21"/>
              </w:rPr>
              <w:t>车辆基地</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15</w:t>
            </w:r>
          </w:p>
        </w:tc>
        <w:tc>
          <w:tcPr>
            <w:tcW w:w="201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2030</w:t>
            </w:r>
            <w:r>
              <w:rPr>
                <w:rFonts w:ascii="Arial Narrow" w:hAnsi="Arial Narrow" w:hint="eastAsia"/>
                <w:sz w:val="21"/>
                <w:szCs w:val="21"/>
              </w:rPr>
              <w:t>年</w:t>
            </w:r>
          </w:p>
        </w:tc>
      </w:tr>
      <w:tr w:rsidR="001B618D">
        <w:trPr>
          <w:trHeight w:val="371"/>
          <w:jc w:val="center"/>
        </w:trPr>
        <w:tc>
          <w:tcPr>
            <w:tcW w:w="126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sz w:val="21"/>
                <w:szCs w:val="21"/>
              </w:rPr>
              <w:t>5</w:t>
            </w:r>
            <w:r>
              <w:rPr>
                <w:rFonts w:ascii="Arial Narrow" w:hAnsi="Arial Narrow" w:hint="eastAsia"/>
                <w:sz w:val="21"/>
                <w:szCs w:val="21"/>
              </w:rPr>
              <w:t>号线</w:t>
            </w:r>
          </w:p>
        </w:tc>
        <w:tc>
          <w:tcPr>
            <w:tcW w:w="3401" w:type="dxa"/>
            <w:shd w:val="clear" w:color="auto" w:fill="auto"/>
            <w:vAlign w:val="center"/>
          </w:tcPr>
          <w:p w:rsidR="001B618D" w:rsidRDefault="0063647B">
            <w:pPr>
              <w:jc w:val="center"/>
              <w:rPr>
                <w:rFonts w:ascii="Arial Narrow" w:hAnsi="Arial Narrow"/>
                <w:sz w:val="21"/>
                <w:szCs w:val="21"/>
              </w:rPr>
            </w:pPr>
            <w:r>
              <w:rPr>
                <w:rFonts w:ascii="Arial Narrow" w:hAnsi="Arial Narrow"/>
                <w:sz w:val="21"/>
                <w:szCs w:val="21"/>
              </w:rPr>
              <w:t>遵义铝厂车辆基地</w:t>
            </w:r>
          </w:p>
        </w:tc>
        <w:tc>
          <w:tcPr>
            <w:tcW w:w="1943" w:type="dxa"/>
            <w:shd w:val="clear" w:color="auto" w:fill="auto"/>
            <w:vAlign w:val="center"/>
          </w:tcPr>
          <w:p w:rsidR="001B618D" w:rsidRDefault="0063647B">
            <w:pPr>
              <w:jc w:val="center"/>
              <w:rPr>
                <w:rFonts w:ascii="Arial Narrow" w:hAnsi="Arial Narrow"/>
                <w:sz w:val="21"/>
                <w:szCs w:val="21"/>
              </w:rPr>
            </w:pPr>
            <w:r>
              <w:rPr>
                <w:rFonts w:ascii="Arial Narrow" w:hAnsi="Arial Narrow" w:hint="eastAsia"/>
                <w:sz w:val="21"/>
                <w:szCs w:val="21"/>
              </w:rPr>
              <w:t>10</w:t>
            </w:r>
          </w:p>
        </w:tc>
        <w:tc>
          <w:tcPr>
            <w:tcW w:w="2017" w:type="dxa"/>
            <w:shd w:val="clear" w:color="auto" w:fill="auto"/>
            <w:vAlign w:val="center"/>
          </w:tcPr>
          <w:p w:rsidR="001B618D" w:rsidRDefault="0063647B">
            <w:pPr>
              <w:ind w:firstLineChars="200" w:firstLine="420"/>
              <w:rPr>
                <w:rFonts w:ascii="Arial Narrow" w:hAnsi="Arial Narrow"/>
                <w:sz w:val="21"/>
                <w:szCs w:val="21"/>
              </w:rPr>
            </w:pPr>
            <w:r>
              <w:rPr>
                <w:rFonts w:ascii="Arial Narrow" w:hAnsi="Arial Narrow" w:hint="eastAsia"/>
                <w:sz w:val="21"/>
                <w:szCs w:val="21"/>
              </w:rPr>
              <w:t>2050</w:t>
            </w:r>
            <w:r>
              <w:rPr>
                <w:rFonts w:ascii="Arial Narrow" w:hAnsi="Arial Narrow" w:hint="eastAsia"/>
                <w:sz w:val="21"/>
                <w:szCs w:val="21"/>
              </w:rPr>
              <w:t>年</w:t>
            </w:r>
          </w:p>
        </w:tc>
      </w:tr>
    </w:tbl>
    <w:p w:rsidR="001B618D" w:rsidRDefault="001B618D">
      <w:pPr>
        <w:jc w:val="center"/>
        <w:rPr>
          <w:rFonts w:ascii="Arial Narrow" w:eastAsia="黑体" w:hAnsi="Arial Narrow"/>
          <w:kern w:val="0"/>
        </w:rPr>
      </w:pPr>
    </w:p>
    <w:p w:rsidR="001B618D" w:rsidRDefault="0063647B">
      <w:pPr>
        <w:spacing w:line="360" w:lineRule="auto"/>
        <w:rPr>
          <w:rFonts w:ascii="黑体" w:eastAsia="黑体" w:hAnsi="黑体"/>
          <w:b/>
          <w:color w:val="000000"/>
        </w:rPr>
      </w:pPr>
      <w:r>
        <w:rPr>
          <w:rFonts w:ascii="黑体" w:eastAsia="黑体" w:hAnsi="黑体"/>
          <w:b/>
          <w:color w:val="000000"/>
        </w:rPr>
        <w:t>表</w:t>
      </w:r>
      <w:r>
        <w:rPr>
          <w:rFonts w:ascii="黑体" w:eastAsia="黑体" w:hAnsi="黑体" w:hint="eastAsia"/>
          <w:b/>
          <w:color w:val="000000"/>
        </w:rPr>
        <w:t>3             中心城区线网规划</w:t>
      </w:r>
      <w:r>
        <w:rPr>
          <w:rFonts w:ascii="黑体" w:eastAsia="黑体" w:hAnsi="黑体"/>
          <w:b/>
          <w:color w:val="000000"/>
        </w:rPr>
        <w:t>方案线路特征一览表</w:t>
      </w:r>
    </w:p>
    <w:tbl>
      <w:tblPr>
        <w:tblW w:w="871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1247"/>
        <w:gridCol w:w="1209"/>
        <w:gridCol w:w="1213"/>
        <w:gridCol w:w="1211"/>
        <w:gridCol w:w="1209"/>
        <w:gridCol w:w="1211"/>
        <w:gridCol w:w="1411"/>
      </w:tblGrid>
      <w:tr w:rsidR="001B618D">
        <w:trPr>
          <w:trHeight w:val="401"/>
          <w:tblHeader/>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线名</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1</w:t>
            </w:r>
            <w:r>
              <w:rPr>
                <w:rFonts w:ascii="Arial Narrow" w:hAnsi="Arial Narrow"/>
                <w:sz w:val="20"/>
                <w:szCs w:val="20"/>
              </w:rPr>
              <w:t>号线</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2</w:t>
            </w:r>
            <w:r>
              <w:rPr>
                <w:rFonts w:ascii="Arial Narrow" w:hAnsi="Arial Narrow"/>
                <w:sz w:val="20"/>
                <w:szCs w:val="20"/>
              </w:rPr>
              <w:t>号线</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3</w:t>
            </w:r>
            <w:r>
              <w:rPr>
                <w:rFonts w:ascii="Arial Narrow" w:hAnsi="Arial Narrow"/>
                <w:sz w:val="20"/>
                <w:szCs w:val="20"/>
              </w:rPr>
              <w:t>号线</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4</w:t>
            </w:r>
            <w:r>
              <w:rPr>
                <w:rFonts w:ascii="Arial Narrow" w:hAnsi="Arial Narrow"/>
                <w:sz w:val="20"/>
                <w:szCs w:val="20"/>
              </w:rPr>
              <w:t>号线</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5</w:t>
            </w:r>
            <w:r>
              <w:rPr>
                <w:rFonts w:ascii="Arial Narrow" w:hAnsi="Arial Narrow"/>
                <w:sz w:val="20"/>
                <w:szCs w:val="20"/>
              </w:rPr>
              <w:t>号线</w:t>
            </w:r>
          </w:p>
        </w:tc>
        <w:tc>
          <w:tcPr>
            <w:tcW w:w="1411"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6</w:t>
            </w:r>
            <w:r>
              <w:rPr>
                <w:rFonts w:ascii="Arial Narrow" w:hAnsi="Arial Narrow"/>
                <w:spacing w:val="-10"/>
                <w:sz w:val="20"/>
                <w:szCs w:val="20"/>
              </w:rPr>
              <w:t>号线</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长度（</w:t>
            </w:r>
            <w:r>
              <w:rPr>
                <w:rFonts w:ascii="Arial Narrow" w:hAnsi="Arial Narrow"/>
                <w:spacing w:val="-10"/>
                <w:sz w:val="20"/>
                <w:szCs w:val="20"/>
              </w:rPr>
              <w:t>km</w:t>
            </w:r>
            <w:r>
              <w:rPr>
                <w:rFonts w:ascii="Arial Narrow" w:hAnsi="Arial Narrow"/>
                <w:spacing w:val="-10"/>
                <w:sz w:val="20"/>
                <w:szCs w:val="20"/>
              </w:rPr>
              <w:t>）</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22.86</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43.90</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41.11</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14.946</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11.01</w:t>
            </w:r>
          </w:p>
        </w:tc>
        <w:tc>
          <w:tcPr>
            <w:tcW w:w="1411"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hint="eastAsia"/>
                <w:spacing w:val="-10"/>
                <w:sz w:val="20"/>
                <w:szCs w:val="20"/>
              </w:rPr>
              <w:t>14.78</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车站数（个）</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19</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30</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23</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12</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7</w:t>
            </w:r>
          </w:p>
        </w:tc>
        <w:tc>
          <w:tcPr>
            <w:tcW w:w="1411"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hint="eastAsia"/>
                <w:spacing w:val="-10"/>
                <w:sz w:val="20"/>
                <w:szCs w:val="20"/>
              </w:rPr>
              <w:t>9</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平均站距（</w:t>
            </w:r>
            <w:r>
              <w:rPr>
                <w:rFonts w:ascii="Arial Narrow" w:hAnsi="Arial Narrow"/>
                <w:spacing w:val="-10"/>
                <w:sz w:val="20"/>
                <w:szCs w:val="20"/>
              </w:rPr>
              <w:t>km</w:t>
            </w:r>
            <w:r>
              <w:rPr>
                <w:rFonts w:ascii="Arial Narrow" w:hAnsi="Arial Narrow"/>
                <w:spacing w:val="-10"/>
                <w:sz w:val="20"/>
                <w:szCs w:val="20"/>
              </w:rPr>
              <w:t>）</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1.27</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1.51</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1.87</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1.36</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1.83</w:t>
            </w:r>
          </w:p>
        </w:tc>
        <w:tc>
          <w:tcPr>
            <w:tcW w:w="1411"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hint="eastAsia"/>
                <w:spacing w:val="-10"/>
                <w:sz w:val="20"/>
                <w:szCs w:val="20"/>
              </w:rPr>
              <w:t>1.84</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换乘站数（个）</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5</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6</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6</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4</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2</w:t>
            </w:r>
          </w:p>
        </w:tc>
        <w:tc>
          <w:tcPr>
            <w:tcW w:w="1411" w:type="dxa"/>
            <w:shd w:val="clear" w:color="auto" w:fill="auto"/>
            <w:vAlign w:val="center"/>
          </w:tcPr>
          <w:p w:rsidR="001B618D" w:rsidRDefault="0063647B">
            <w:pPr>
              <w:jc w:val="center"/>
              <w:rPr>
                <w:rFonts w:ascii="Arial Narrow" w:hAnsi="Arial Narrow"/>
                <w:sz w:val="20"/>
                <w:szCs w:val="20"/>
              </w:rPr>
            </w:pPr>
            <w:r>
              <w:rPr>
                <w:rFonts w:ascii="Arial Narrow" w:hAnsi="Arial Narrow"/>
                <w:sz w:val="20"/>
                <w:szCs w:val="20"/>
              </w:rPr>
              <w:t>3</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起讫点</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int="eastAsia"/>
                <w:sz w:val="20"/>
                <w:szCs w:val="20"/>
              </w:rPr>
              <w:t>新蒲东</w:t>
            </w:r>
            <w:r>
              <w:rPr>
                <w:rFonts w:ascii="Arial Narrow" w:hAnsi="Arial Narrow"/>
                <w:sz w:val="20"/>
                <w:szCs w:val="20"/>
              </w:rPr>
              <w:t>-</w:t>
            </w:r>
            <w:r>
              <w:rPr>
                <w:rFonts w:ascii="Arial Narrow"/>
                <w:sz w:val="20"/>
                <w:szCs w:val="20"/>
              </w:rPr>
              <w:t>官井南隧道</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高坪</w:t>
            </w:r>
            <w:r>
              <w:rPr>
                <w:rFonts w:ascii="Arial Narrow" w:hAnsi="Arial Narrow"/>
                <w:sz w:val="20"/>
                <w:szCs w:val="20"/>
              </w:rPr>
              <w:t>-</w:t>
            </w:r>
            <w:r>
              <w:rPr>
                <w:rFonts w:ascii="Arial Narrow"/>
                <w:sz w:val="20"/>
                <w:szCs w:val="20"/>
              </w:rPr>
              <w:t>后坝</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int="eastAsia"/>
                <w:sz w:val="20"/>
                <w:szCs w:val="20"/>
              </w:rPr>
              <w:t>中桥水库</w:t>
            </w:r>
            <w:r>
              <w:rPr>
                <w:rFonts w:ascii="Arial Narrow" w:hAnsi="Arial Narrow"/>
                <w:sz w:val="20"/>
                <w:szCs w:val="20"/>
              </w:rPr>
              <w:t>-</w:t>
            </w:r>
            <w:r>
              <w:rPr>
                <w:rFonts w:ascii="Arial Narrow"/>
                <w:sz w:val="20"/>
                <w:szCs w:val="20"/>
              </w:rPr>
              <w:t>深溪湿地公园</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int="eastAsia"/>
                <w:sz w:val="20"/>
                <w:szCs w:val="20"/>
              </w:rPr>
              <w:t>遵义站</w:t>
            </w:r>
            <w:r>
              <w:rPr>
                <w:rFonts w:ascii="Arial Narrow" w:hAnsi="Arial Narrow"/>
                <w:sz w:val="20"/>
                <w:szCs w:val="20"/>
              </w:rPr>
              <w:t>-</w:t>
            </w:r>
            <w:r>
              <w:rPr>
                <w:rFonts w:ascii="Arial Narrow"/>
                <w:sz w:val="20"/>
                <w:szCs w:val="20"/>
              </w:rPr>
              <w:t>马家湾</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王五庄村</w:t>
            </w:r>
            <w:r>
              <w:rPr>
                <w:rFonts w:ascii="Arial Narrow" w:hAnsi="Arial Narrow"/>
                <w:sz w:val="20"/>
                <w:szCs w:val="20"/>
              </w:rPr>
              <w:t>-</w:t>
            </w:r>
            <w:r>
              <w:rPr>
                <w:rFonts w:ascii="Arial Narrow"/>
                <w:sz w:val="20"/>
                <w:szCs w:val="20"/>
              </w:rPr>
              <w:t>青坑</w:t>
            </w:r>
          </w:p>
        </w:tc>
        <w:tc>
          <w:tcPr>
            <w:tcW w:w="1411"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黄泥堡</w:t>
            </w:r>
            <w:r>
              <w:rPr>
                <w:rFonts w:ascii="Arial Narrow" w:hAnsi="Arial Narrow"/>
                <w:sz w:val="20"/>
                <w:szCs w:val="20"/>
              </w:rPr>
              <w:t>-</w:t>
            </w:r>
            <w:r>
              <w:rPr>
                <w:rFonts w:ascii="Arial Narrow"/>
                <w:sz w:val="20"/>
                <w:szCs w:val="20"/>
              </w:rPr>
              <w:t>平庄小区</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性质与作用</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城市骨干线</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城市骨干线</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城市骨干线</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城市辅助线</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城市辅助线</w:t>
            </w:r>
          </w:p>
        </w:tc>
        <w:tc>
          <w:tcPr>
            <w:tcW w:w="1411"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城市辅助线</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主要径路</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迎宾大道、东联二号路、长征大道、高新快线</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迎宾大道、海尔大道、遵南大道</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int="eastAsia"/>
                <w:sz w:val="20"/>
                <w:szCs w:val="20"/>
              </w:rPr>
              <w:t>平安大道、</w:t>
            </w:r>
            <w:r>
              <w:rPr>
                <w:rFonts w:ascii="Arial Narrow"/>
                <w:sz w:val="20"/>
                <w:szCs w:val="20"/>
              </w:rPr>
              <w:t>南京路、遵龙快线、忠高快线</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湘江大道、规划路、南宫山大道</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南宫山大道、规划路</w:t>
            </w:r>
          </w:p>
        </w:tc>
        <w:tc>
          <w:tcPr>
            <w:tcW w:w="1411"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上海路、香港路、北京路</w:t>
            </w:r>
          </w:p>
        </w:tc>
      </w:tr>
      <w:tr w:rsidR="001B618D">
        <w:trPr>
          <w:trHeight w:val="401"/>
          <w:jc w:val="center"/>
        </w:trPr>
        <w:tc>
          <w:tcPr>
            <w:tcW w:w="1247"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spacing w:val="-10"/>
                <w:sz w:val="20"/>
                <w:szCs w:val="20"/>
              </w:rPr>
              <w:t>途径交通枢纽</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遵义高铁站</w:t>
            </w:r>
          </w:p>
        </w:tc>
        <w:tc>
          <w:tcPr>
            <w:tcW w:w="1213" w:type="dxa"/>
            <w:shd w:val="clear" w:color="auto" w:fill="auto"/>
            <w:vAlign w:val="center"/>
          </w:tcPr>
          <w:p w:rsidR="001B618D" w:rsidRDefault="0063647B">
            <w:pPr>
              <w:jc w:val="center"/>
              <w:rPr>
                <w:rFonts w:ascii="Arial Narrow" w:hAnsi="Arial Narrow"/>
                <w:sz w:val="20"/>
                <w:szCs w:val="20"/>
              </w:rPr>
            </w:pPr>
            <w:r>
              <w:rPr>
                <w:rFonts w:ascii="Arial Narrow"/>
                <w:sz w:val="20"/>
                <w:szCs w:val="20"/>
              </w:rPr>
              <w:t>忠庄客运站</w:t>
            </w:r>
            <w:r>
              <w:rPr>
                <w:rFonts w:ascii="Arial Narrow" w:hint="eastAsia"/>
                <w:sz w:val="20"/>
                <w:szCs w:val="20"/>
              </w:rPr>
              <w:t>、县公交客运站</w:t>
            </w:r>
          </w:p>
        </w:tc>
        <w:tc>
          <w:tcPr>
            <w:tcW w:w="1211" w:type="dxa"/>
            <w:shd w:val="clear" w:color="auto" w:fill="auto"/>
            <w:vAlign w:val="center"/>
          </w:tcPr>
          <w:p w:rsidR="001B618D" w:rsidRDefault="0063647B">
            <w:pPr>
              <w:rPr>
                <w:rFonts w:ascii="Arial Narrow" w:hAnsi="Arial Narrow"/>
                <w:sz w:val="20"/>
                <w:szCs w:val="20"/>
              </w:rPr>
            </w:pPr>
            <w:r>
              <w:rPr>
                <w:rFonts w:ascii="Arial Narrow" w:hAnsi="宋体" w:cs="宋体"/>
                <w:kern w:val="0"/>
                <w:sz w:val="20"/>
                <w:szCs w:val="20"/>
              </w:rPr>
              <w:t>忠庄客运站</w:t>
            </w:r>
            <w:r>
              <w:rPr>
                <w:rFonts w:ascii="Arial Narrow" w:hAnsi="宋体" w:cs="宋体" w:hint="eastAsia"/>
                <w:kern w:val="0"/>
                <w:sz w:val="20"/>
                <w:szCs w:val="20"/>
              </w:rPr>
              <w:t>、新浦客运站、南部客运站</w:t>
            </w:r>
          </w:p>
        </w:tc>
        <w:tc>
          <w:tcPr>
            <w:tcW w:w="1209" w:type="dxa"/>
            <w:shd w:val="clear" w:color="auto" w:fill="auto"/>
            <w:vAlign w:val="center"/>
          </w:tcPr>
          <w:p w:rsidR="001B618D" w:rsidRDefault="0063647B">
            <w:pPr>
              <w:jc w:val="center"/>
              <w:rPr>
                <w:rFonts w:ascii="Arial Narrow" w:hAnsi="Arial Narrow"/>
                <w:sz w:val="20"/>
                <w:szCs w:val="20"/>
              </w:rPr>
            </w:pPr>
            <w:r>
              <w:rPr>
                <w:rFonts w:ascii="Arial Narrow" w:hAnsi="宋体" w:cs="宋体" w:hint="eastAsia"/>
                <w:kern w:val="0"/>
                <w:sz w:val="20"/>
                <w:szCs w:val="20"/>
              </w:rPr>
              <w:t>遵义高铁站</w:t>
            </w:r>
          </w:p>
        </w:tc>
        <w:tc>
          <w:tcPr>
            <w:tcW w:w="1211" w:type="dxa"/>
            <w:shd w:val="clear" w:color="auto" w:fill="auto"/>
            <w:vAlign w:val="center"/>
          </w:tcPr>
          <w:p w:rsidR="001B618D" w:rsidRDefault="0063647B">
            <w:pPr>
              <w:jc w:val="center"/>
              <w:rPr>
                <w:rFonts w:ascii="Arial Narrow" w:hAnsi="Arial Narrow"/>
                <w:sz w:val="20"/>
                <w:szCs w:val="20"/>
              </w:rPr>
            </w:pPr>
            <w:r>
              <w:rPr>
                <w:rFonts w:ascii="Arial Narrow" w:hAnsi="Arial Narrow" w:hint="eastAsia"/>
                <w:sz w:val="20"/>
                <w:szCs w:val="20"/>
              </w:rPr>
              <w:t>南白火车站</w:t>
            </w:r>
          </w:p>
        </w:tc>
        <w:tc>
          <w:tcPr>
            <w:tcW w:w="1411" w:type="dxa"/>
            <w:shd w:val="clear" w:color="auto" w:fill="auto"/>
            <w:vAlign w:val="center"/>
          </w:tcPr>
          <w:p w:rsidR="001B618D" w:rsidRDefault="0063647B">
            <w:pPr>
              <w:jc w:val="center"/>
              <w:rPr>
                <w:rFonts w:ascii="Arial Narrow" w:hAnsi="Arial Narrow"/>
                <w:spacing w:val="-10"/>
                <w:sz w:val="20"/>
                <w:szCs w:val="20"/>
              </w:rPr>
            </w:pPr>
            <w:r>
              <w:rPr>
                <w:rFonts w:ascii="Arial Narrow" w:hAnsi="Arial Narrow" w:hint="eastAsia"/>
                <w:spacing w:val="-10"/>
                <w:sz w:val="20"/>
                <w:szCs w:val="20"/>
              </w:rPr>
              <w:t>遵义客运总站</w:t>
            </w:r>
          </w:p>
        </w:tc>
      </w:tr>
    </w:tbl>
    <w:p w:rsidR="001B618D" w:rsidRDefault="001B618D">
      <w:pPr>
        <w:spacing w:line="360" w:lineRule="auto"/>
        <w:jc w:val="center"/>
        <w:rPr>
          <w:rFonts w:ascii="Arial Narrow" w:hAnsi="Arial Narrow"/>
          <w:b/>
          <w:color w:val="000000"/>
        </w:rPr>
      </w:pPr>
    </w:p>
    <w:p w:rsidR="001B618D" w:rsidRDefault="001B618D">
      <w:pPr>
        <w:jc w:val="center"/>
        <w:rPr>
          <w:b/>
          <w:sz w:val="30"/>
          <w:szCs w:val="30"/>
        </w:rPr>
      </w:pPr>
    </w:p>
    <w:p w:rsidR="001B618D" w:rsidRDefault="001B618D">
      <w:pPr>
        <w:jc w:val="center"/>
        <w:rPr>
          <w:b/>
          <w:sz w:val="30"/>
          <w:szCs w:val="30"/>
        </w:rPr>
        <w:sectPr w:rsidR="001B618D">
          <w:footerReference w:type="default" r:id="rId10"/>
          <w:pgSz w:w="11906" w:h="16838"/>
          <w:pgMar w:top="1440" w:right="1800" w:bottom="1440" w:left="1800" w:header="851" w:footer="992" w:gutter="0"/>
          <w:cols w:space="425"/>
          <w:docGrid w:type="lines" w:linePitch="326"/>
        </w:sectPr>
      </w:pPr>
    </w:p>
    <w:p w:rsidR="001B618D" w:rsidRDefault="001B618D">
      <w:pPr>
        <w:ind w:leftChars="-200" w:left="-480"/>
        <w:jc w:val="center"/>
        <w:rPr>
          <w:rFonts w:ascii="Arial Narrow" w:eastAsia="黑体" w:hAnsi="Arial Narrow"/>
        </w:rPr>
      </w:pPr>
    </w:p>
    <w:p w:rsidR="001B618D" w:rsidRDefault="001B618D">
      <w:pPr>
        <w:ind w:leftChars="-200" w:left="-480"/>
        <w:jc w:val="center"/>
        <w:rPr>
          <w:rFonts w:ascii="Arial Narrow" w:eastAsia="黑体" w:hAnsi="Arial Narrow"/>
        </w:rPr>
      </w:pPr>
    </w:p>
    <w:p w:rsidR="001B618D" w:rsidRDefault="0063647B">
      <w:pPr>
        <w:ind w:leftChars="-200" w:left="-480"/>
        <w:jc w:val="center"/>
        <w:rPr>
          <w:rFonts w:ascii="黑体" w:eastAsia="黑体" w:hAnsi="黑体"/>
        </w:rPr>
      </w:pPr>
      <w:r>
        <w:rPr>
          <w:rFonts w:ascii="Arial Narrow" w:eastAsia="黑体" w:hAnsi="Arial Narrow"/>
          <w:noProof/>
        </w:rPr>
        <w:drawing>
          <wp:inline distT="0" distB="0" distL="0" distR="0">
            <wp:extent cx="7038975" cy="8716645"/>
            <wp:effectExtent l="57150" t="38100" r="47625" b="27155"/>
            <wp:docPr id="3" name="图片 4" descr="\\主机\环工院616资料库\2018年工作文件\项目\规划环评\遵义规划环评\1.1 线网最终版\2.2 线网修编报告及附图\遵义线网规划(无环境敏感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主机\环工院616资料库\2018年工作文件\项目\规划环评\遵义规划环评\1.1 线网最终版\2.2 线网修编报告及附图\遵义线网规划(无环境敏感区).jpg"/>
                    <pic:cNvPicPr>
                      <a:picLocks noChangeAspect="1" noChangeArrowheads="1"/>
                    </pic:cNvPicPr>
                  </pic:nvPicPr>
                  <pic:blipFill>
                    <a:blip r:embed="rId11" cstate="print"/>
                    <a:srcRect l="1608" t="1691" r="1755" b="1794"/>
                    <a:stretch>
                      <a:fillRect/>
                    </a:stretch>
                  </pic:blipFill>
                  <pic:spPr>
                    <a:xfrm>
                      <a:off x="0" y="0"/>
                      <a:ext cx="7038975" cy="8716795"/>
                    </a:xfrm>
                    <a:prstGeom prst="rect">
                      <a:avLst/>
                    </a:prstGeom>
                    <a:noFill/>
                    <a:ln w="28575" cmpd="sng">
                      <a:solidFill>
                        <a:srgbClr val="000000"/>
                      </a:solidFill>
                      <a:miter lim="800000"/>
                      <a:headEnd/>
                      <a:tailEnd/>
                    </a:ln>
                    <a:effectLst/>
                  </pic:spPr>
                </pic:pic>
              </a:graphicData>
            </a:graphic>
          </wp:inline>
        </w:drawing>
      </w:r>
    </w:p>
    <w:p w:rsidR="001B618D" w:rsidRDefault="001B618D">
      <w:pPr>
        <w:ind w:leftChars="-200" w:left="-480"/>
        <w:jc w:val="center"/>
        <w:rPr>
          <w:rFonts w:ascii="黑体" w:eastAsia="黑体" w:hAnsi="黑体"/>
        </w:rPr>
      </w:pPr>
    </w:p>
    <w:p w:rsidR="001B618D" w:rsidRDefault="0063647B">
      <w:pPr>
        <w:spacing w:line="360" w:lineRule="auto"/>
        <w:jc w:val="center"/>
        <w:rPr>
          <w:rFonts w:ascii="黑体" w:eastAsia="黑体" w:hAnsi="黑体"/>
          <w:b/>
          <w:color w:val="000000"/>
        </w:rPr>
        <w:sectPr w:rsidR="001B618D">
          <w:pgSz w:w="14175" w:h="20071"/>
          <w:pgMar w:top="1440" w:right="1800" w:bottom="1440" w:left="1800" w:header="851" w:footer="992" w:gutter="0"/>
          <w:cols w:space="425"/>
          <w:docGrid w:type="lines" w:linePitch="326"/>
        </w:sectPr>
      </w:pPr>
      <w:r>
        <w:rPr>
          <w:rFonts w:ascii="黑体" w:eastAsia="黑体" w:hAnsi="黑体" w:hint="eastAsia"/>
          <w:b/>
          <w:color w:val="000000"/>
        </w:rPr>
        <w:t>遵义市城市轨道交通线网规划方案示意图（中心城区）</w:t>
      </w:r>
    </w:p>
    <w:p w:rsidR="001B618D" w:rsidRDefault="0063647B">
      <w:pPr>
        <w:jc w:val="center"/>
        <w:rPr>
          <w:rFonts w:ascii="Arial Narrow" w:hAnsi="Arial Narrow"/>
          <w:szCs w:val="21"/>
        </w:rPr>
      </w:pPr>
      <w:r>
        <w:rPr>
          <w:rFonts w:ascii="Arial Narrow" w:hAnsi="Arial Narrow"/>
          <w:noProof/>
          <w:szCs w:val="21"/>
        </w:rPr>
        <w:drawing>
          <wp:inline distT="0" distB="0" distL="0" distR="0">
            <wp:extent cx="9779000" cy="5824855"/>
            <wp:effectExtent l="57150" t="38100" r="31471" b="22915"/>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pic:cNvPicPr>
                      <a:picLocks noChangeAspect="1" noChangeArrowheads="1"/>
                    </pic:cNvPicPr>
                  </pic:nvPicPr>
                  <pic:blipFill>
                    <a:blip r:embed="rId12"/>
                    <a:srcRect l="3011" t="4562" r="2750" b="3989"/>
                    <a:stretch>
                      <a:fillRect/>
                    </a:stretch>
                  </pic:blipFill>
                  <pic:spPr>
                    <a:xfrm>
                      <a:off x="0" y="0"/>
                      <a:ext cx="9784947" cy="5828811"/>
                    </a:xfrm>
                    <a:prstGeom prst="rect">
                      <a:avLst/>
                    </a:prstGeom>
                    <a:noFill/>
                    <a:ln w="28575" cmpd="sng">
                      <a:solidFill>
                        <a:srgbClr val="000000"/>
                      </a:solidFill>
                      <a:miter lim="800000"/>
                      <a:headEnd/>
                      <a:tailEnd/>
                    </a:ln>
                    <a:effectLst/>
                  </pic:spPr>
                </pic:pic>
              </a:graphicData>
            </a:graphic>
          </wp:inline>
        </w:drawing>
      </w:r>
    </w:p>
    <w:p w:rsidR="001B618D" w:rsidRDefault="001B618D">
      <w:pPr>
        <w:jc w:val="center"/>
        <w:rPr>
          <w:rFonts w:ascii="Arial Narrow" w:eastAsia="黑体" w:hAnsi="Arial Narrow"/>
        </w:rPr>
      </w:pPr>
    </w:p>
    <w:p w:rsidR="001B618D" w:rsidRDefault="0063647B">
      <w:pPr>
        <w:spacing w:line="360" w:lineRule="auto"/>
        <w:jc w:val="center"/>
        <w:rPr>
          <w:rFonts w:ascii="黑体" w:eastAsia="黑体" w:hAnsi="黑体"/>
          <w:b/>
          <w:color w:val="000000"/>
        </w:rPr>
      </w:pPr>
      <w:r>
        <w:rPr>
          <w:rFonts w:ascii="黑体" w:eastAsia="黑体" w:hAnsi="黑体"/>
          <w:b/>
          <w:color w:val="000000"/>
        </w:rPr>
        <w:t>遵义市城市轨道交通线网规划</w:t>
      </w:r>
      <w:r>
        <w:rPr>
          <w:rFonts w:ascii="黑体" w:eastAsia="黑体" w:hAnsi="黑体" w:hint="eastAsia"/>
          <w:b/>
          <w:color w:val="000000"/>
        </w:rPr>
        <w:t>方案示意图</w:t>
      </w:r>
      <w:r>
        <w:rPr>
          <w:rFonts w:ascii="黑体" w:eastAsia="黑体" w:hAnsi="黑体"/>
          <w:b/>
          <w:color w:val="000000"/>
        </w:rPr>
        <w:t>（市域）</w:t>
      </w:r>
    </w:p>
    <w:p w:rsidR="001B618D" w:rsidRDefault="001B618D">
      <w:pPr>
        <w:jc w:val="center"/>
        <w:rPr>
          <w:rFonts w:ascii="Arial Narrow" w:hAnsi="Arial Narrow"/>
          <w:b/>
          <w:color w:val="000000"/>
        </w:rPr>
        <w:sectPr w:rsidR="001B618D">
          <w:pgSz w:w="20071" w:h="14175" w:orient="landscape"/>
          <w:pgMar w:top="1800" w:right="1440" w:bottom="1800" w:left="1440" w:header="851" w:footer="992" w:gutter="0"/>
          <w:cols w:space="425"/>
          <w:docGrid w:type="lines" w:linePitch="326"/>
        </w:sectPr>
      </w:pPr>
    </w:p>
    <w:p w:rsidR="001B618D" w:rsidRDefault="0063647B">
      <w:pPr>
        <w:spacing w:line="360" w:lineRule="auto"/>
        <w:jc w:val="left"/>
        <w:rPr>
          <w:rFonts w:ascii="黑体" w:eastAsia="黑体" w:hAnsi="黑体"/>
          <w:b/>
          <w:color w:val="000000"/>
        </w:rPr>
      </w:pPr>
      <w:r>
        <w:rPr>
          <w:rFonts w:ascii="黑体" w:eastAsia="黑体" w:hAnsi="黑体" w:hint="eastAsia"/>
          <w:b/>
          <w:color w:val="000000"/>
        </w:rPr>
        <w:t xml:space="preserve">表4  </w:t>
      </w:r>
      <w:r>
        <w:rPr>
          <w:rFonts w:ascii="黑体" w:eastAsia="黑体" w:hAnsi="黑体"/>
          <w:b/>
          <w:color w:val="000000"/>
        </w:rPr>
        <w:t xml:space="preserve"> 1号线车站分布一览表</w:t>
      </w:r>
    </w:p>
    <w:tbl>
      <w:tblPr>
        <w:tblW w:w="102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901"/>
        <w:gridCol w:w="2068"/>
        <w:gridCol w:w="1631"/>
        <w:gridCol w:w="2148"/>
        <w:gridCol w:w="2068"/>
        <w:gridCol w:w="1483"/>
      </w:tblGrid>
      <w:tr w:rsidR="001B618D">
        <w:trPr>
          <w:trHeight w:val="262"/>
          <w:tblHeader/>
          <w:jc w:val="center"/>
        </w:trPr>
        <w:tc>
          <w:tcPr>
            <w:tcW w:w="901" w:type="dxa"/>
            <w:shd w:val="clear" w:color="auto" w:fill="auto"/>
            <w:vAlign w:val="center"/>
          </w:tcPr>
          <w:p w:rsidR="001B618D" w:rsidRDefault="0063647B">
            <w:pPr>
              <w:spacing w:line="240" w:lineRule="exact"/>
              <w:jc w:val="center"/>
              <w:rPr>
                <w:kern w:val="0"/>
                <w:sz w:val="20"/>
              </w:rPr>
            </w:pPr>
            <w:r>
              <w:rPr>
                <w:rFonts w:hint="eastAsia"/>
                <w:kern w:val="0"/>
                <w:sz w:val="20"/>
              </w:rPr>
              <w:t>序号</w:t>
            </w:r>
          </w:p>
        </w:tc>
        <w:tc>
          <w:tcPr>
            <w:tcW w:w="2068" w:type="dxa"/>
            <w:shd w:val="clear" w:color="auto" w:fill="auto"/>
            <w:vAlign w:val="center"/>
          </w:tcPr>
          <w:p w:rsidR="001B618D" w:rsidRDefault="0063647B">
            <w:pPr>
              <w:spacing w:line="240" w:lineRule="exact"/>
              <w:jc w:val="center"/>
              <w:rPr>
                <w:kern w:val="0"/>
                <w:sz w:val="20"/>
              </w:rPr>
            </w:pPr>
            <w:r>
              <w:rPr>
                <w:rFonts w:hint="eastAsia"/>
                <w:kern w:val="0"/>
                <w:sz w:val="20"/>
              </w:rPr>
              <w:t>站名</w:t>
            </w:r>
          </w:p>
        </w:tc>
        <w:tc>
          <w:tcPr>
            <w:tcW w:w="1631" w:type="dxa"/>
            <w:shd w:val="clear" w:color="auto" w:fill="auto"/>
            <w:vAlign w:val="center"/>
          </w:tcPr>
          <w:p w:rsidR="001B618D" w:rsidRDefault="0063647B">
            <w:pPr>
              <w:spacing w:line="240" w:lineRule="exact"/>
              <w:jc w:val="center"/>
              <w:rPr>
                <w:kern w:val="0"/>
                <w:sz w:val="20"/>
              </w:rPr>
            </w:pPr>
            <w:r>
              <w:rPr>
                <w:rFonts w:hint="eastAsia"/>
                <w:kern w:val="0"/>
                <w:sz w:val="20"/>
              </w:rPr>
              <w:t>中心里程</w:t>
            </w:r>
          </w:p>
        </w:tc>
        <w:tc>
          <w:tcPr>
            <w:tcW w:w="2148" w:type="dxa"/>
            <w:shd w:val="clear" w:color="auto" w:fill="auto"/>
            <w:vAlign w:val="center"/>
          </w:tcPr>
          <w:p w:rsidR="001B618D" w:rsidRDefault="0063647B">
            <w:pPr>
              <w:spacing w:line="240" w:lineRule="exact"/>
              <w:jc w:val="center"/>
              <w:rPr>
                <w:kern w:val="0"/>
                <w:sz w:val="20"/>
              </w:rPr>
            </w:pPr>
            <w:r>
              <w:rPr>
                <w:rFonts w:hint="eastAsia"/>
                <w:kern w:val="0"/>
                <w:sz w:val="20"/>
              </w:rPr>
              <w:t>站间距（</w:t>
            </w:r>
            <w:r>
              <w:rPr>
                <w:kern w:val="0"/>
                <w:sz w:val="20"/>
              </w:rPr>
              <w:t>km</w:t>
            </w:r>
            <w:r>
              <w:rPr>
                <w:rFonts w:hint="eastAsia"/>
                <w:kern w:val="0"/>
                <w:sz w:val="20"/>
              </w:rPr>
              <w:t>）</w:t>
            </w:r>
          </w:p>
        </w:tc>
        <w:tc>
          <w:tcPr>
            <w:tcW w:w="2068" w:type="dxa"/>
            <w:shd w:val="clear" w:color="auto" w:fill="auto"/>
            <w:vAlign w:val="center"/>
          </w:tcPr>
          <w:p w:rsidR="001B618D" w:rsidRDefault="0063647B">
            <w:pPr>
              <w:spacing w:line="240" w:lineRule="exact"/>
              <w:jc w:val="center"/>
              <w:rPr>
                <w:kern w:val="0"/>
                <w:sz w:val="20"/>
              </w:rPr>
            </w:pPr>
            <w:r>
              <w:rPr>
                <w:rFonts w:hint="eastAsia"/>
                <w:kern w:val="0"/>
                <w:sz w:val="20"/>
              </w:rPr>
              <w:t>备注</w:t>
            </w:r>
          </w:p>
        </w:tc>
        <w:tc>
          <w:tcPr>
            <w:tcW w:w="1483" w:type="dxa"/>
            <w:shd w:val="clear" w:color="auto" w:fill="auto"/>
            <w:vAlign w:val="center"/>
          </w:tcPr>
          <w:p w:rsidR="001B618D" w:rsidRDefault="0063647B">
            <w:pPr>
              <w:spacing w:line="240" w:lineRule="exact"/>
              <w:jc w:val="center"/>
              <w:rPr>
                <w:kern w:val="0"/>
                <w:sz w:val="20"/>
              </w:rPr>
            </w:pPr>
            <w:r>
              <w:rPr>
                <w:rFonts w:hint="eastAsia"/>
                <w:kern w:val="0"/>
                <w:sz w:val="20"/>
              </w:rPr>
              <w:t>敷设方式</w:t>
            </w:r>
          </w:p>
        </w:tc>
      </w:tr>
      <w:tr w:rsidR="001B618D">
        <w:trPr>
          <w:trHeight w:val="205"/>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新蒲东</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AK0+150</w:t>
            </w:r>
          </w:p>
        </w:tc>
        <w:tc>
          <w:tcPr>
            <w:tcW w:w="2148" w:type="dxa"/>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1000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2</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大学城</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AK1+150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1170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3</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遵义职院</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AK2+320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与</w:t>
            </w:r>
            <w:r>
              <w:rPr>
                <w:rFonts w:hint="eastAsia"/>
                <w:kern w:val="0"/>
                <w:sz w:val="20"/>
              </w:rPr>
              <w:t>3</w:t>
            </w:r>
            <w:r>
              <w:rPr>
                <w:rFonts w:hint="eastAsia"/>
                <w:kern w:val="0"/>
                <w:sz w:val="20"/>
              </w:rPr>
              <w:t>号线换乘</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905</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4</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日月星城</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AK3+225</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1075</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5</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新蒲大道</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AK4+300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1200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6</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湿地公园</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AK5+500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1690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7</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合兴大道</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AK7+190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1210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8</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马家河</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AK8+400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1150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9</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新蒲管委会</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AK9+550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3000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10</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平庄小区</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AK12+550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与</w:t>
            </w:r>
            <w:r>
              <w:rPr>
                <w:rFonts w:hint="eastAsia"/>
                <w:kern w:val="0"/>
                <w:sz w:val="20"/>
              </w:rPr>
              <w:t>6</w:t>
            </w:r>
            <w:r>
              <w:rPr>
                <w:rFonts w:hint="eastAsia"/>
                <w:kern w:val="0"/>
                <w:sz w:val="20"/>
              </w:rPr>
              <w:t>号线换乘</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880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11</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美的城</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AK13+430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900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12</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凤新快线</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AK14+330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900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13</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颜村</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AK15+230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950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14</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遵义站</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AK16+180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与</w:t>
            </w:r>
            <w:r>
              <w:rPr>
                <w:rFonts w:hint="eastAsia"/>
                <w:kern w:val="0"/>
                <w:sz w:val="20"/>
              </w:rPr>
              <w:t>4</w:t>
            </w:r>
            <w:r>
              <w:rPr>
                <w:rFonts w:hint="eastAsia"/>
                <w:kern w:val="0"/>
                <w:sz w:val="20"/>
              </w:rPr>
              <w:t>号线换乘</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地下</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920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15</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马兰坝</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AK17+100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地下</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2420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16</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迎宾大道</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AK19+520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与</w:t>
            </w:r>
            <w:r>
              <w:rPr>
                <w:rFonts w:hint="eastAsia"/>
                <w:kern w:val="0"/>
                <w:sz w:val="20"/>
              </w:rPr>
              <w:t>2</w:t>
            </w:r>
            <w:r>
              <w:rPr>
                <w:rFonts w:hint="eastAsia"/>
                <w:kern w:val="0"/>
                <w:sz w:val="20"/>
              </w:rPr>
              <w:t>号线换乘</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1130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17</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兰家堡</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AK20+650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980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18</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龙洞湾</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AK21+630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66"/>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vMerge w:val="restart"/>
            <w:shd w:val="clear" w:color="auto" w:fill="auto"/>
            <w:vAlign w:val="center"/>
          </w:tcPr>
          <w:p w:rsidR="001B618D" w:rsidRDefault="0063647B">
            <w:pPr>
              <w:spacing w:line="240" w:lineRule="exact"/>
              <w:jc w:val="center"/>
              <w:rPr>
                <w:kern w:val="0"/>
                <w:sz w:val="20"/>
              </w:rPr>
            </w:pPr>
            <w:r>
              <w:rPr>
                <w:kern w:val="0"/>
                <w:sz w:val="20"/>
              </w:rPr>
              <w:t>1020</w:t>
            </w: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rPr>
            </w:pPr>
          </w:p>
        </w:tc>
      </w:tr>
      <w:tr w:rsidR="001B618D">
        <w:trPr>
          <w:trHeight w:val="266"/>
          <w:jc w:val="center"/>
        </w:trPr>
        <w:tc>
          <w:tcPr>
            <w:tcW w:w="901" w:type="dxa"/>
            <w:vMerge w:val="restart"/>
            <w:shd w:val="clear" w:color="auto" w:fill="auto"/>
            <w:vAlign w:val="center"/>
          </w:tcPr>
          <w:p w:rsidR="001B618D" w:rsidRDefault="0063647B">
            <w:pPr>
              <w:spacing w:line="240" w:lineRule="exact"/>
              <w:jc w:val="center"/>
              <w:rPr>
                <w:kern w:val="0"/>
                <w:sz w:val="20"/>
              </w:rPr>
            </w:pPr>
            <w:r>
              <w:rPr>
                <w:kern w:val="0"/>
                <w:sz w:val="20"/>
              </w:rPr>
              <w:t>19</w:t>
            </w: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官井南隧道</w:t>
            </w:r>
          </w:p>
        </w:tc>
        <w:tc>
          <w:tcPr>
            <w:tcW w:w="1631"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AK22+650</w:t>
            </w:r>
          </w:p>
        </w:tc>
        <w:tc>
          <w:tcPr>
            <w:tcW w:w="2148" w:type="dxa"/>
            <w:vMerge/>
            <w:shd w:val="clear" w:color="auto" w:fill="auto"/>
            <w:vAlign w:val="center"/>
          </w:tcPr>
          <w:p w:rsidR="001B618D" w:rsidRDefault="001B618D">
            <w:pPr>
              <w:spacing w:line="240" w:lineRule="exact"/>
              <w:jc w:val="center"/>
              <w:rPr>
                <w:kern w:val="0"/>
                <w:sz w:val="20"/>
              </w:rPr>
            </w:pPr>
          </w:p>
        </w:tc>
        <w:tc>
          <w:tcPr>
            <w:tcW w:w="2068"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与</w:t>
            </w:r>
            <w:r>
              <w:rPr>
                <w:rFonts w:hint="eastAsia"/>
                <w:kern w:val="0"/>
                <w:sz w:val="20"/>
              </w:rPr>
              <w:t>3</w:t>
            </w:r>
            <w:r>
              <w:rPr>
                <w:rFonts w:hint="eastAsia"/>
                <w:kern w:val="0"/>
                <w:sz w:val="20"/>
              </w:rPr>
              <w:t>号线换乘</w:t>
            </w:r>
          </w:p>
        </w:tc>
        <w:tc>
          <w:tcPr>
            <w:tcW w:w="1483" w:type="dxa"/>
            <w:vMerge w:val="restart"/>
            <w:shd w:val="clear" w:color="auto" w:fill="auto"/>
            <w:vAlign w:val="center"/>
          </w:tcPr>
          <w:p w:rsidR="001B618D" w:rsidRDefault="0063647B">
            <w:pPr>
              <w:spacing w:line="240" w:lineRule="exact"/>
              <w:jc w:val="center"/>
              <w:rPr>
                <w:kern w:val="0"/>
                <w:sz w:val="20"/>
              </w:rPr>
            </w:pPr>
            <w:r>
              <w:rPr>
                <w:rFonts w:hint="eastAsia"/>
                <w:kern w:val="0"/>
                <w:sz w:val="20"/>
              </w:rPr>
              <w:t>高架</w:t>
            </w:r>
          </w:p>
        </w:tc>
      </w:tr>
      <w:tr w:rsidR="001B618D">
        <w:trPr>
          <w:trHeight w:val="205"/>
          <w:jc w:val="center"/>
        </w:trPr>
        <w:tc>
          <w:tcPr>
            <w:tcW w:w="901" w:type="dxa"/>
            <w:vMerge/>
            <w:shd w:val="clear" w:color="auto" w:fill="auto"/>
            <w:vAlign w:val="center"/>
          </w:tcPr>
          <w:p w:rsidR="001B618D" w:rsidRDefault="001B618D">
            <w:pPr>
              <w:spacing w:line="240" w:lineRule="exact"/>
              <w:jc w:val="center"/>
              <w:rPr>
                <w:kern w:val="0"/>
                <w:sz w:val="20"/>
              </w:rPr>
            </w:pPr>
          </w:p>
        </w:tc>
        <w:tc>
          <w:tcPr>
            <w:tcW w:w="2068" w:type="dxa"/>
            <w:vMerge/>
            <w:shd w:val="clear" w:color="auto" w:fill="auto"/>
            <w:vAlign w:val="center"/>
          </w:tcPr>
          <w:p w:rsidR="001B618D" w:rsidRDefault="001B618D">
            <w:pPr>
              <w:spacing w:line="240" w:lineRule="exact"/>
              <w:jc w:val="center"/>
              <w:rPr>
                <w:kern w:val="0"/>
                <w:sz w:val="20"/>
              </w:rPr>
            </w:pPr>
          </w:p>
        </w:tc>
        <w:tc>
          <w:tcPr>
            <w:tcW w:w="1631" w:type="dxa"/>
            <w:vMerge/>
            <w:shd w:val="clear" w:color="auto" w:fill="auto"/>
            <w:vAlign w:val="center"/>
          </w:tcPr>
          <w:p w:rsidR="001B618D" w:rsidRDefault="001B618D">
            <w:pPr>
              <w:spacing w:line="240" w:lineRule="exact"/>
              <w:jc w:val="center"/>
              <w:rPr>
                <w:kern w:val="0"/>
                <w:sz w:val="20"/>
              </w:rPr>
            </w:pPr>
          </w:p>
        </w:tc>
        <w:tc>
          <w:tcPr>
            <w:tcW w:w="2148" w:type="dxa"/>
            <w:shd w:val="clear" w:color="auto" w:fill="auto"/>
            <w:vAlign w:val="center"/>
          </w:tcPr>
          <w:p w:rsidR="001B618D" w:rsidRDefault="001B618D">
            <w:pPr>
              <w:spacing w:line="240" w:lineRule="exact"/>
              <w:jc w:val="center"/>
              <w:rPr>
                <w:kern w:val="0"/>
                <w:sz w:val="20"/>
                <w:szCs w:val="22"/>
              </w:rPr>
            </w:pPr>
          </w:p>
        </w:tc>
        <w:tc>
          <w:tcPr>
            <w:tcW w:w="2068" w:type="dxa"/>
            <w:vMerge/>
            <w:shd w:val="clear" w:color="auto" w:fill="auto"/>
            <w:vAlign w:val="center"/>
          </w:tcPr>
          <w:p w:rsidR="001B618D" w:rsidRDefault="001B618D">
            <w:pPr>
              <w:spacing w:line="240" w:lineRule="exact"/>
              <w:jc w:val="center"/>
              <w:rPr>
                <w:kern w:val="0"/>
                <w:sz w:val="20"/>
              </w:rPr>
            </w:pPr>
          </w:p>
        </w:tc>
        <w:tc>
          <w:tcPr>
            <w:tcW w:w="1483" w:type="dxa"/>
            <w:vMerge/>
            <w:shd w:val="clear" w:color="auto" w:fill="auto"/>
            <w:vAlign w:val="center"/>
          </w:tcPr>
          <w:p w:rsidR="001B618D" w:rsidRDefault="001B618D">
            <w:pPr>
              <w:spacing w:line="240" w:lineRule="exact"/>
              <w:jc w:val="center"/>
              <w:rPr>
                <w:kern w:val="0"/>
                <w:sz w:val="20"/>
                <w:szCs w:val="22"/>
              </w:rPr>
            </w:pPr>
          </w:p>
        </w:tc>
      </w:tr>
    </w:tbl>
    <w:p w:rsidR="001B618D" w:rsidRDefault="001B618D">
      <w:pPr>
        <w:spacing w:line="480" w:lineRule="exact"/>
        <w:ind w:firstLineChars="200" w:firstLine="480"/>
        <w:jc w:val="left"/>
        <w:rPr>
          <w:rFonts w:ascii="Arial Narrow" w:eastAsia="黑体" w:hAnsi="Arial Narrow"/>
          <w:color w:val="000000"/>
        </w:rPr>
      </w:pPr>
    </w:p>
    <w:p w:rsidR="001B618D" w:rsidRDefault="0063647B">
      <w:pPr>
        <w:spacing w:line="360" w:lineRule="auto"/>
        <w:jc w:val="left"/>
        <w:rPr>
          <w:rFonts w:ascii="黑体" w:eastAsia="黑体" w:hAnsi="黑体"/>
          <w:b/>
          <w:color w:val="000000"/>
        </w:rPr>
      </w:pPr>
      <w:r>
        <w:rPr>
          <w:rFonts w:ascii="黑体" w:eastAsia="黑体" w:hAnsi="黑体" w:hint="eastAsia"/>
          <w:b/>
          <w:color w:val="000000"/>
        </w:rPr>
        <w:t xml:space="preserve">表5   </w:t>
      </w:r>
      <w:r>
        <w:rPr>
          <w:rFonts w:ascii="黑体" w:eastAsia="黑体" w:hAnsi="黑体"/>
          <w:b/>
          <w:color w:val="000000"/>
        </w:rPr>
        <w:t>1号线敷设方式初步方案</w:t>
      </w:r>
    </w:p>
    <w:tbl>
      <w:tblPr>
        <w:tblW w:w="1039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729"/>
        <w:gridCol w:w="1935"/>
        <w:gridCol w:w="2278"/>
        <w:gridCol w:w="1229"/>
        <w:gridCol w:w="1364"/>
        <w:gridCol w:w="1445"/>
        <w:gridCol w:w="1414"/>
      </w:tblGrid>
      <w:tr w:rsidR="001B618D">
        <w:trPr>
          <w:trHeight w:val="331"/>
          <w:tblHeader/>
          <w:jc w:val="center"/>
        </w:trPr>
        <w:tc>
          <w:tcPr>
            <w:tcW w:w="729" w:type="dxa"/>
            <w:shd w:val="clear" w:color="auto" w:fill="auto"/>
            <w:tcMar>
              <w:left w:w="0" w:type="dxa"/>
              <w:right w:w="0" w:type="dxa"/>
            </w:tcMar>
            <w:vAlign w:val="center"/>
          </w:tcPr>
          <w:p w:rsidR="001B618D" w:rsidRDefault="0063647B">
            <w:pPr>
              <w:jc w:val="center"/>
              <w:rPr>
                <w:sz w:val="21"/>
                <w:szCs w:val="21"/>
              </w:rPr>
            </w:pPr>
            <w:r>
              <w:rPr>
                <w:sz w:val="21"/>
                <w:szCs w:val="21"/>
              </w:rPr>
              <w:t>序号</w:t>
            </w:r>
          </w:p>
        </w:tc>
        <w:tc>
          <w:tcPr>
            <w:tcW w:w="1935" w:type="dxa"/>
            <w:shd w:val="clear" w:color="auto" w:fill="auto"/>
            <w:tcMar>
              <w:left w:w="0" w:type="dxa"/>
              <w:right w:w="0" w:type="dxa"/>
            </w:tcMar>
            <w:vAlign w:val="center"/>
          </w:tcPr>
          <w:p w:rsidR="001B618D" w:rsidRDefault="0063647B">
            <w:pPr>
              <w:jc w:val="center"/>
              <w:rPr>
                <w:sz w:val="21"/>
                <w:szCs w:val="21"/>
              </w:rPr>
            </w:pPr>
            <w:r>
              <w:rPr>
                <w:sz w:val="21"/>
                <w:szCs w:val="21"/>
              </w:rPr>
              <w:t>道路名称</w:t>
            </w:r>
          </w:p>
        </w:tc>
        <w:tc>
          <w:tcPr>
            <w:tcW w:w="2278" w:type="dxa"/>
            <w:shd w:val="clear" w:color="auto" w:fill="auto"/>
            <w:tcMar>
              <w:left w:w="28" w:type="dxa"/>
              <w:right w:w="28" w:type="dxa"/>
            </w:tcMar>
            <w:vAlign w:val="center"/>
          </w:tcPr>
          <w:p w:rsidR="001B618D" w:rsidRDefault="0063647B">
            <w:pPr>
              <w:jc w:val="center"/>
              <w:rPr>
                <w:sz w:val="21"/>
                <w:szCs w:val="21"/>
              </w:rPr>
            </w:pPr>
            <w:r>
              <w:rPr>
                <w:sz w:val="21"/>
                <w:szCs w:val="21"/>
              </w:rPr>
              <w:t>段落</w:t>
            </w:r>
          </w:p>
        </w:tc>
        <w:tc>
          <w:tcPr>
            <w:tcW w:w="1229" w:type="dxa"/>
            <w:shd w:val="clear" w:color="auto" w:fill="auto"/>
            <w:tcMar>
              <w:left w:w="0" w:type="dxa"/>
              <w:right w:w="0" w:type="dxa"/>
            </w:tcMar>
            <w:vAlign w:val="center"/>
          </w:tcPr>
          <w:p w:rsidR="001B618D" w:rsidRDefault="0063647B">
            <w:pPr>
              <w:jc w:val="center"/>
              <w:rPr>
                <w:sz w:val="21"/>
                <w:szCs w:val="21"/>
              </w:rPr>
            </w:pPr>
            <w:r>
              <w:rPr>
                <w:sz w:val="21"/>
                <w:szCs w:val="21"/>
              </w:rPr>
              <w:t>道路等级</w:t>
            </w:r>
          </w:p>
        </w:tc>
        <w:tc>
          <w:tcPr>
            <w:tcW w:w="1364" w:type="dxa"/>
            <w:shd w:val="clear" w:color="auto" w:fill="auto"/>
            <w:tcMar>
              <w:left w:w="0" w:type="dxa"/>
              <w:right w:w="0" w:type="dxa"/>
            </w:tcMar>
            <w:vAlign w:val="center"/>
          </w:tcPr>
          <w:p w:rsidR="001B618D" w:rsidRDefault="0063647B">
            <w:pPr>
              <w:jc w:val="center"/>
              <w:rPr>
                <w:sz w:val="21"/>
                <w:szCs w:val="21"/>
              </w:rPr>
            </w:pPr>
            <w:r>
              <w:rPr>
                <w:sz w:val="21"/>
                <w:szCs w:val="21"/>
              </w:rPr>
              <w:t>道路红线宽度（米）</w:t>
            </w:r>
          </w:p>
        </w:tc>
        <w:tc>
          <w:tcPr>
            <w:tcW w:w="1445" w:type="dxa"/>
            <w:shd w:val="clear" w:color="auto" w:fill="auto"/>
            <w:tcMar>
              <w:left w:w="0" w:type="dxa"/>
              <w:right w:w="0" w:type="dxa"/>
            </w:tcMar>
            <w:vAlign w:val="center"/>
          </w:tcPr>
          <w:p w:rsidR="001B618D" w:rsidRDefault="0063647B">
            <w:pPr>
              <w:jc w:val="center"/>
              <w:rPr>
                <w:sz w:val="21"/>
                <w:szCs w:val="21"/>
              </w:rPr>
            </w:pPr>
            <w:r>
              <w:rPr>
                <w:sz w:val="21"/>
                <w:szCs w:val="21"/>
              </w:rPr>
              <w:t>绿化带宽度（</w:t>
            </w:r>
            <w:r>
              <w:rPr>
                <w:sz w:val="21"/>
                <w:szCs w:val="21"/>
              </w:rPr>
              <w:t>m</w:t>
            </w:r>
            <w:r>
              <w:rPr>
                <w:sz w:val="21"/>
                <w:szCs w:val="21"/>
              </w:rPr>
              <w:t>）</w:t>
            </w:r>
          </w:p>
        </w:tc>
        <w:tc>
          <w:tcPr>
            <w:tcW w:w="1414" w:type="dxa"/>
            <w:shd w:val="clear" w:color="auto" w:fill="auto"/>
            <w:tcMar>
              <w:left w:w="0" w:type="dxa"/>
              <w:right w:w="0" w:type="dxa"/>
            </w:tcMar>
            <w:vAlign w:val="center"/>
          </w:tcPr>
          <w:p w:rsidR="001B618D" w:rsidRDefault="0063647B">
            <w:pPr>
              <w:jc w:val="center"/>
              <w:rPr>
                <w:sz w:val="21"/>
                <w:szCs w:val="21"/>
              </w:rPr>
            </w:pPr>
            <w:r>
              <w:rPr>
                <w:sz w:val="21"/>
                <w:szCs w:val="21"/>
              </w:rPr>
              <w:t>敷设形式</w:t>
            </w:r>
          </w:p>
        </w:tc>
      </w:tr>
      <w:tr w:rsidR="001B618D">
        <w:trPr>
          <w:trHeight w:val="331"/>
          <w:jc w:val="center"/>
        </w:trPr>
        <w:tc>
          <w:tcPr>
            <w:tcW w:w="729" w:type="dxa"/>
            <w:shd w:val="clear" w:color="auto" w:fill="auto"/>
            <w:tcMar>
              <w:left w:w="28" w:type="dxa"/>
              <w:right w:w="28" w:type="dxa"/>
            </w:tcMar>
            <w:vAlign w:val="center"/>
          </w:tcPr>
          <w:p w:rsidR="001B618D" w:rsidRDefault="0063647B">
            <w:pPr>
              <w:jc w:val="center"/>
              <w:rPr>
                <w:sz w:val="21"/>
                <w:szCs w:val="21"/>
              </w:rPr>
            </w:pPr>
            <w:r>
              <w:rPr>
                <w:sz w:val="21"/>
                <w:szCs w:val="21"/>
              </w:rPr>
              <w:t>1</w:t>
            </w:r>
          </w:p>
        </w:tc>
        <w:tc>
          <w:tcPr>
            <w:tcW w:w="1935"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高新快线</w:t>
            </w:r>
          </w:p>
        </w:tc>
        <w:tc>
          <w:tcPr>
            <w:tcW w:w="2278"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新蒲东</w:t>
            </w:r>
            <w:r>
              <w:rPr>
                <w:rFonts w:hint="eastAsia"/>
                <w:sz w:val="21"/>
                <w:szCs w:val="21"/>
              </w:rPr>
              <w:t>-</w:t>
            </w:r>
            <w:r>
              <w:rPr>
                <w:rFonts w:hint="eastAsia"/>
                <w:sz w:val="21"/>
                <w:szCs w:val="21"/>
              </w:rPr>
              <w:t>遵义职院</w:t>
            </w:r>
          </w:p>
        </w:tc>
        <w:tc>
          <w:tcPr>
            <w:tcW w:w="122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城市</w:t>
            </w:r>
          </w:p>
          <w:p w:rsidR="001B618D" w:rsidRDefault="0063647B">
            <w:pPr>
              <w:jc w:val="center"/>
              <w:rPr>
                <w:sz w:val="21"/>
                <w:szCs w:val="21"/>
              </w:rPr>
            </w:pPr>
            <w:r>
              <w:rPr>
                <w:rFonts w:hint="eastAsia"/>
                <w:sz w:val="21"/>
                <w:szCs w:val="21"/>
              </w:rPr>
              <w:t>主干道</w:t>
            </w:r>
          </w:p>
        </w:tc>
        <w:tc>
          <w:tcPr>
            <w:tcW w:w="136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36</w:t>
            </w:r>
          </w:p>
        </w:tc>
        <w:tc>
          <w:tcPr>
            <w:tcW w:w="1445"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路中</w:t>
            </w:r>
            <w:r>
              <w:rPr>
                <w:rFonts w:hint="eastAsia"/>
                <w:sz w:val="21"/>
                <w:szCs w:val="21"/>
              </w:rPr>
              <w:t>3.0m</w:t>
            </w:r>
          </w:p>
        </w:tc>
        <w:tc>
          <w:tcPr>
            <w:tcW w:w="141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路中高架</w:t>
            </w:r>
          </w:p>
        </w:tc>
      </w:tr>
      <w:tr w:rsidR="001B618D">
        <w:trPr>
          <w:trHeight w:val="331"/>
          <w:jc w:val="center"/>
        </w:trPr>
        <w:tc>
          <w:tcPr>
            <w:tcW w:w="729" w:type="dxa"/>
            <w:shd w:val="clear" w:color="auto" w:fill="auto"/>
            <w:tcMar>
              <w:left w:w="28" w:type="dxa"/>
              <w:right w:w="28" w:type="dxa"/>
            </w:tcMar>
            <w:vAlign w:val="center"/>
          </w:tcPr>
          <w:p w:rsidR="001B618D" w:rsidRDefault="0063647B">
            <w:pPr>
              <w:jc w:val="center"/>
              <w:rPr>
                <w:sz w:val="21"/>
                <w:szCs w:val="21"/>
              </w:rPr>
            </w:pPr>
            <w:r>
              <w:rPr>
                <w:sz w:val="21"/>
                <w:szCs w:val="21"/>
              </w:rPr>
              <w:t>2</w:t>
            </w:r>
          </w:p>
        </w:tc>
        <w:tc>
          <w:tcPr>
            <w:tcW w:w="1935" w:type="dxa"/>
            <w:shd w:val="clear" w:color="auto" w:fill="auto"/>
            <w:tcMar>
              <w:left w:w="28" w:type="dxa"/>
              <w:right w:w="28" w:type="dxa"/>
            </w:tcMar>
            <w:vAlign w:val="center"/>
          </w:tcPr>
          <w:p w:rsidR="001B618D" w:rsidRDefault="0063647B">
            <w:pPr>
              <w:autoSpaceDE w:val="0"/>
              <w:autoSpaceDN w:val="0"/>
              <w:jc w:val="center"/>
              <w:rPr>
                <w:kern w:val="0"/>
                <w:sz w:val="21"/>
                <w:szCs w:val="21"/>
              </w:rPr>
            </w:pPr>
            <w:r>
              <w:rPr>
                <w:rFonts w:hint="eastAsia"/>
                <w:kern w:val="0"/>
                <w:sz w:val="21"/>
                <w:szCs w:val="21"/>
              </w:rPr>
              <w:t>长征大道</w:t>
            </w:r>
          </w:p>
        </w:tc>
        <w:tc>
          <w:tcPr>
            <w:tcW w:w="2278"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遵义职院</w:t>
            </w:r>
            <w:r>
              <w:rPr>
                <w:rFonts w:hint="eastAsia"/>
                <w:sz w:val="21"/>
                <w:szCs w:val="21"/>
              </w:rPr>
              <w:t>-</w:t>
            </w:r>
            <w:r>
              <w:rPr>
                <w:rFonts w:hint="eastAsia"/>
                <w:sz w:val="21"/>
                <w:szCs w:val="21"/>
              </w:rPr>
              <w:t>马家河</w:t>
            </w:r>
          </w:p>
        </w:tc>
        <w:tc>
          <w:tcPr>
            <w:tcW w:w="1229" w:type="dxa"/>
            <w:shd w:val="clear" w:color="auto" w:fill="auto"/>
            <w:tcMar>
              <w:left w:w="28" w:type="dxa"/>
              <w:right w:w="28" w:type="dxa"/>
            </w:tcMar>
            <w:vAlign w:val="center"/>
          </w:tcPr>
          <w:p w:rsidR="001B618D" w:rsidRDefault="0063647B">
            <w:pPr>
              <w:jc w:val="center"/>
              <w:rPr>
                <w:sz w:val="21"/>
                <w:szCs w:val="21"/>
              </w:rPr>
            </w:pPr>
            <w:r>
              <w:rPr>
                <w:sz w:val="21"/>
                <w:szCs w:val="21"/>
              </w:rPr>
              <w:t>新</w:t>
            </w:r>
            <w:r>
              <w:rPr>
                <w:rFonts w:hint="eastAsia"/>
                <w:sz w:val="21"/>
                <w:szCs w:val="21"/>
              </w:rPr>
              <w:t>城</w:t>
            </w:r>
            <w:r>
              <w:rPr>
                <w:sz w:val="21"/>
                <w:szCs w:val="21"/>
              </w:rPr>
              <w:t>区城市主干路</w:t>
            </w:r>
          </w:p>
        </w:tc>
        <w:tc>
          <w:tcPr>
            <w:tcW w:w="1364" w:type="dxa"/>
            <w:shd w:val="clear" w:color="auto" w:fill="auto"/>
            <w:tcMar>
              <w:left w:w="28" w:type="dxa"/>
              <w:right w:w="28" w:type="dxa"/>
            </w:tcMar>
            <w:vAlign w:val="center"/>
          </w:tcPr>
          <w:p w:rsidR="001B618D" w:rsidRDefault="0063647B">
            <w:pPr>
              <w:jc w:val="center"/>
              <w:rPr>
                <w:sz w:val="21"/>
                <w:szCs w:val="21"/>
              </w:rPr>
            </w:pPr>
            <w:r>
              <w:rPr>
                <w:sz w:val="21"/>
                <w:szCs w:val="21"/>
              </w:rPr>
              <w:t>6</w:t>
            </w:r>
            <w:r>
              <w:rPr>
                <w:rFonts w:hint="eastAsia"/>
                <w:sz w:val="21"/>
                <w:szCs w:val="21"/>
              </w:rPr>
              <w:t>5</w:t>
            </w:r>
          </w:p>
        </w:tc>
        <w:tc>
          <w:tcPr>
            <w:tcW w:w="1445" w:type="dxa"/>
            <w:shd w:val="clear" w:color="auto" w:fill="auto"/>
            <w:tcMar>
              <w:left w:w="28" w:type="dxa"/>
              <w:right w:w="28" w:type="dxa"/>
            </w:tcMar>
            <w:vAlign w:val="center"/>
          </w:tcPr>
          <w:p w:rsidR="001B618D" w:rsidRDefault="0063647B">
            <w:pPr>
              <w:jc w:val="center"/>
              <w:rPr>
                <w:sz w:val="21"/>
                <w:szCs w:val="21"/>
              </w:rPr>
            </w:pPr>
            <w:r>
              <w:rPr>
                <w:sz w:val="21"/>
                <w:szCs w:val="21"/>
              </w:rPr>
              <w:t>路</w:t>
            </w:r>
            <w:r>
              <w:rPr>
                <w:rFonts w:hint="eastAsia"/>
                <w:sz w:val="21"/>
                <w:szCs w:val="21"/>
              </w:rPr>
              <w:t>中</w:t>
            </w:r>
            <w:r>
              <w:rPr>
                <w:rFonts w:hint="eastAsia"/>
                <w:sz w:val="21"/>
                <w:szCs w:val="21"/>
              </w:rPr>
              <w:t>8.0</w:t>
            </w:r>
            <w:r>
              <w:rPr>
                <w:sz w:val="21"/>
                <w:szCs w:val="21"/>
              </w:rPr>
              <w:t>m</w:t>
            </w:r>
          </w:p>
        </w:tc>
        <w:tc>
          <w:tcPr>
            <w:tcW w:w="1414" w:type="dxa"/>
            <w:shd w:val="clear" w:color="auto" w:fill="auto"/>
            <w:tcMar>
              <w:left w:w="28" w:type="dxa"/>
              <w:right w:w="28" w:type="dxa"/>
            </w:tcMar>
            <w:vAlign w:val="center"/>
          </w:tcPr>
          <w:p w:rsidR="001B618D" w:rsidRDefault="0063647B">
            <w:pPr>
              <w:jc w:val="center"/>
              <w:rPr>
                <w:sz w:val="21"/>
                <w:szCs w:val="21"/>
              </w:rPr>
            </w:pPr>
            <w:r>
              <w:rPr>
                <w:sz w:val="21"/>
                <w:szCs w:val="21"/>
              </w:rPr>
              <w:t>路中高架</w:t>
            </w:r>
          </w:p>
        </w:tc>
      </w:tr>
      <w:tr w:rsidR="001B618D">
        <w:trPr>
          <w:trHeight w:val="331"/>
          <w:jc w:val="center"/>
        </w:trPr>
        <w:tc>
          <w:tcPr>
            <w:tcW w:w="729" w:type="dxa"/>
            <w:shd w:val="clear" w:color="auto" w:fill="auto"/>
            <w:tcMar>
              <w:left w:w="28" w:type="dxa"/>
              <w:right w:w="28" w:type="dxa"/>
            </w:tcMar>
            <w:vAlign w:val="center"/>
          </w:tcPr>
          <w:p w:rsidR="001B618D" w:rsidRDefault="0063647B">
            <w:pPr>
              <w:jc w:val="center"/>
              <w:rPr>
                <w:sz w:val="21"/>
                <w:szCs w:val="21"/>
              </w:rPr>
            </w:pPr>
            <w:r>
              <w:rPr>
                <w:sz w:val="21"/>
                <w:szCs w:val="21"/>
              </w:rPr>
              <w:t>3</w:t>
            </w:r>
          </w:p>
        </w:tc>
        <w:tc>
          <w:tcPr>
            <w:tcW w:w="1935" w:type="dxa"/>
            <w:shd w:val="clear" w:color="auto" w:fill="auto"/>
            <w:tcMar>
              <w:left w:w="28" w:type="dxa"/>
              <w:right w:w="28" w:type="dxa"/>
            </w:tcMar>
            <w:vAlign w:val="center"/>
          </w:tcPr>
          <w:p w:rsidR="001B618D" w:rsidRDefault="0063647B">
            <w:pPr>
              <w:autoSpaceDE w:val="0"/>
              <w:autoSpaceDN w:val="0"/>
              <w:jc w:val="center"/>
              <w:rPr>
                <w:kern w:val="0"/>
                <w:sz w:val="21"/>
                <w:szCs w:val="21"/>
              </w:rPr>
            </w:pPr>
            <w:r>
              <w:rPr>
                <w:rFonts w:hint="eastAsia"/>
                <w:sz w:val="21"/>
                <w:szCs w:val="21"/>
              </w:rPr>
              <w:t>长新大道</w:t>
            </w:r>
          </w:p>
        </w:tc>
        <w:tc>
          <w:tcPr>
            <w:tcW w:w="2278"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平庄小区</w:t>
            </w:r>
            <w:r>
              <w:rPr>
                <w:rFonts w:hint="eastAsia"/>
                <w:sz w:val="21"/>
                <w:szCs w:val="21"/>
              </w:rPr>
              <w:t>-</w:t>
            </w:r>
            <w:r>
              <w:rPr>
                <w:rFonts w:hint="eastAsia"/>
                <w:sz w:val="21"/>
                <w:szCs w:val="21"/>
              </w:rPr>
              <w:t>颜村</w:t>
            </w:r>
          </w:p>
        </w:tc>
        <w:tc>
          <w:tcPr>
            <w:tcW w:w="1229" w:type="dxa"/>
            <w:shd w:val="clear" w:color="auto" w:fill="auto"/>
            <w:tcMar>
              <w:left w:w="28" w:type="dxa"/>
              <w:right w:w="28" w:type="dxa"/>
            </w:tcMar>
            <w:vAlign w:val="center"/>
          </w:tcPr>
          <w:p w:rsidR="001B618D" w:rsidRDefault="0063647B">
            <w:pPr>
              <w:jc w:val="center"/>
              <w:rPr>
                <w:sz w:val="21"/>
                <w:szCs w:val="21"/>
              </w:rPr>
            </w:pPr>
            <w:r>
              <w:rPr>
                <w:sz w:val="21"/>
                <w:szCs w:val="21"/>
              </w:rPr>
              <w:t>城市</w:t>
            </w:r>
            <w:r>
              <w:rPr>
                <w:rFonts w:hint="eastAsia"/>
                <w:sz w:val="21"/>
                <w:szCs w:val="21"/>
              </w:rPr>
              <w:t>主</w:t>
            </w:r>
          </w:p>
          <w:p w:rsidR="001B618D" w:rsidRDefault="0063647B">
            <w:pPr>
              <w:jc w:val="center"/>
              <w:rPr>
                <w:sz w:val="21"/>
                <w:szCs w:val="21"/>
              </w:rPr>
            </w:pPr>
            <w:r>
              <w:rPr>
                <w:sz w:val="21"/>
                <w:szCs w:val="21"/>
              </w:rPr>
              <w:t>干道</w:t>
            </w:r>
          </w:p>
        </w:tc>
        <w:tc>
          <w:tcPr>
            <w:tcW w:w="136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40</w:t>
            </w:r>
          </w:p>
        </w:tc>
        <w:tc>
          <w:tcPr>
            <w:tcW w:w="1445" w:type="dxa"/>
            <w:shd w:val="clear" w:color="auto" w:fill="auto"/>
            <w:tcMar>
              <w:left w:w="28" w:type="dxa"/>
              <w:right w:w="28" w:type="dxa"/>
            </w:tcMar>
            <w:vAlign w:val="center"/>
          </w:tcPr>
          <w:p w:rsidR="001B618D" w:rsidRDefault="0063647B">
            <w:pPr>
              <w:jc w:val="center"/>
              <w:rPr>
                <w:sz w:val="21"/>
                <w:szCs w:val="21"/>
              </w:rPr>
            </w:pPr>
            <w:r>
              <w:rPr>
                <w:sz w:val="21"/>
                <w:szCs w:val="21"/>
              </w:rPr>
              <w:t>路</w:t>
            </w:r>
            <w:r>
              <w:rPr>
                <w:rFonts w:hint="eastAsia"/>
                <w:sz w:val="21"/>
                <w:szCs w:val="21"/>
              </w:rPr>
              <w:t>中</w:t>
            </w:r>
            <w:r>
              <w:rPr>
                <w:rFonts w:hint="eastAsia"/>
                <w:sz w:val="21"/>
                <w:szCs w:val="21"/>
              </w:rPr>
              <w:t>2.5</w:t>
            </w:r>
            <w:r>
              <w:rPr>
                <w:sz w:val="21"/>
                <w:szCs w:val="21"/>
              </w:rPr>
              <w:t>m</w:t>
            </w:r>
          </w:p>
        </w:tc>
        <w:tc>
          <w:tcPr>
            <w:tcW w:w="1414" w:type="dxa"/>
            <w:shd w:val="clear" w:color="auto" w:fill="auto"/>
            <w:tcMar>
              <w:left w:w="28" w:type="dxa"/>
              <w:right w:w="28" w:type="dxa"/>
            </w:tcMar>
            <w:vAlign w:val="center"/>
          </w:tcPr>
          <w:p w:rsidR="001B618D" w:rsidRDefault="0063647B">
            <w:pPr>
              <w:jc w:val="center"/>
              <w:rPr>
                <w:sz w:val="21"/>
                <w:szCs w:val="21"/>
              </w:rPr>
            </w:pPr>
            <w:r>
              <w:rPr>
                <w:sz w:val="21"/>
                <w:szCs w:val="21"/>
              </w:rPr>
              <w:t>路中高架</w:t>
            </w:r>
          </w:p>
        </w:tc>
      </w:tr>
      <w:tr w:rsidR="001B618D">
        <w:trPr>
          <w:trHeight w:val="331"/>
          <w:jc w:val="center"/>
        </w:trPr>
        <w:tc>
          <w:tcPr>
            <w:tcW w:w="72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4</w:t>
            </w:r>
          </w:p>
        </w:tc>
        <w:tc>
          <w:tcPr>
            <w:tcW w:w="1935" w:type="dxa"/>
            <w:shd w:val="clear" w:color="auto" w:fill="auto"/>
            <w:tcMar>
              <w:left w:w="28" w:type="dxa"/>
              <w:right w:w="28" w:type="dxa"/>
            </w:tcMar>
            <w:vAlign w:val="center"/>
          </w:tcPr>
          <w:p w:rsidR="001B618D" w:rsidRDefault="0063647B">
            <w:pPr>
              <w:autoSpaceDE w:val="0"/>
              <w:autoSpaceDN w:val="0"/>
              <w:jc w:val="center"/>
              <w:rPr>
                <w:sz w:val="21"/>
                <w:szCs w:val="21"/>
              </w:rPr>
            </w:pPr>
            <w:r>
              <w:rPr>
                <w:rFonts w:hint="eastAsia"/>
                <w:sz w:val="21"/>
                <w:szCs w:val="21"/>
              </w:rPr>
              <w:t>遵义站</w:t>
            </w:r>
          </w:p>
          <w:p w:rsidR="001B618D" w:rsidRDefault="0063647B">
            <w:pPr>
              <w:autoSpaceDE w:val="0"/>
              <w:autoSpaceDN w:val="0"/>
              <w:jc w:val="center"/>
              <w:rPr>
                <w:sz w:val="21"/>
                <w:szCs w:val="21"/>
              </w:rPr>
            </w:pPr>
            <w:r>
              <w:rPr>
                <w:rFonts w:hint="eastAsia"/>
                <w:sz w:val="21"/>
                <w:szCs w:val="21"/>
              </w:rPr>
              <w:t>景观中轴</w:t>
            </w:r>
          </w:p>
        </w:tc>
        <w:tc>
          <w:tcPr>
            <w:tcW w:w="2278"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颜村</w:t>
            </w:r>
            <w:r>
              <w:rPr>
                <w:rFonts w:hint="eastAsia"/>
                <w:sz w:val="21"/>
                <w:szCs w:val="21"/>
              </w:rPr>
              <w:t>-</w:t>
            </w:r>
            <w:r>
              <w:rPr>
                <w:rFonts w:hint="eastAsia"/>
                <w:sz w:val="21"/>
                <w:szCs w:val="21"/>
              </w:rPr>
              <w:t>马兰坝</w:t>
            </w:r>
          </w:p>
        </w:tc>
        <w:tc>
          <w:tcPr>
            <w:tcW w:w="122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景观廊道</w:t>
            </w:r>
          </w:p>
        </w:tc>
        <w:tc>
          <w:tcPr>
            <w:tcW w:w="136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w:t>
            </w:r>
          </w:p>
        </w:tc>
        <w:tc>
          <w:tcPr>
            <w:tcW w:w="1445"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w:t>
            </w:r>
          </w:p>
        </w:tc>
        <w:tc>
          <w:tcPr>
            <w:tcW w:w="141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地下敷设</w:t>
            </w:r>
          </w:p>
        </w:tc>
      </w:tr>
      <w:tr w:rsidR="001B618D">
        <w:trPr>
          <w:trHeight w:val="331"/>
          <w:jc w:val="center"/>
        </w:trPr>
        <w:tc>
          <w:tcPr>
            <w:tcW w:w="72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5</w:t>
            </w:r>
          </w:p>
        </w:tc>
        <w:tc>
          <w:tcPr>
            <w:tcW w:w="1935" w:type="dxa"/>
            <w:shd w:val="clear" w:color="auto" w:fill="auto"/>
            <w:tcMar>
              <w:left w:w="28" w:type="dxa"/>
              <w:right w:w="28" w:type="dxa"/>
            </w:tcMar>
            <w:vAlign w:val="center"/>
          </w:tcPr>
          <w:p w:rsidR="001B618D" w:rsidRDefault="0063647B">
            <w:pPr>
              <w:autoSpaceDE w:val="0"/>
              <w:autoSpaceDN w:val="0"/>
              <w:jc w:val="center"/>
              <w:rPr>
                <w:sz w:val="21"/>
                <w:szCs w:val="21"/>
              </w:rPr>
            </w:pPr>
            <w:r>
              <w:rPr>
                <w:rFonts w:hint="eastAsia"/>
                <w:sz w:val="21"/>
                <w:szCs w:val="21"/>
              </w:rPr>
              <w:t>迎宾大道</w:t>
            </w:r>
          </w:p>
        </w:tc>
        <w:tc>
          <w:tcPr>
            <w:tcW w:w="2278"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马兰坝</w:t>
            </w:r>
            <w:r>
              <w:rPr>
                <w:rFonts w:hint="eastAsia"/>
                <w:sz w:val="21"/>
                <w:szCs w:val="21"/>
              </w:rPr>
              <w:t>-</w:t>
            </w:r>
            <w:r>
              <w:rPr>
                <w:rFonts w:hint="eastAsia"/>
                <w:sz w:val="21"/>
                <w:szCs w:val="21"/>
              </w:rPr>
              <w:t>迎宾大道</w:t>
            </w:r>
          </w:p>
        </w:tc>
        <w:tc>
          <w:tcPr>
            <w:tcW w:w="122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城市主干道</w:t>
            </w:r>
          </w:p>
        </w:tc>
        <w:tc>
          <w:tcPr>
            <w:tcW w:w="136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60</w:t>
            </w:r>
          </w:p>
        </w:tc>
        <w:tc>
          <w:tcPr>
            <w:tcW w:w="1445"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路中</w:t>
            </w:r>
            <w:r>
              <w:rPr>
                <w:rFonts w:hint="eastAsia"/>
                <w:sz w:val="21"/>
                <w:szCs w:val="21"/>
              </w:rPr>
              <w:t>3m</w:t>
            </w:r>
          </w:p>
        </w:tc>
        <w:tc>
          <w:tcPr>
            <w:tcW w:w="141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路中高架</w:t>
            </w:r>
          </w:p>
        </w:tc>
      </w:tr>
      <w:tr w:rsidR="001B618D">
        <w:trPr>
          <w:trHeight w:val="331"/>
          <w:jc w:val="center"/>
        </w:trPr>
        <w:tc>
          <w:tcPr>
            <w:tcW w:w="72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6</w:t>
            </w:r>
          </w:p>
        </w:tc>
        <w:tc>
          <w:tcPr>
            <w:tcW w:w="1935" w:type="dxa"/>
            <w:shd w:val="clear" w:color="auto" w:fill="auto"/>
            <w:tcMar>
              <w:left w:w="28" w:type="dxa"/>
              <w:right w:w="28" w:type="dxa"/>
            </w:tcMar>
            <w:vAlign w:val="center"/>
          </w:tcPr>
          <w:p w:rsidR="001B618D" w:rsidRDefault="0063647B">
            <w:pPr>
              <w:autoSpaceDE w:val="0"/>
              <w:autoSpaceDN w:val="0"/>
              <w:jc w:val="center"/>
              <w:rPr>
                <w:sz w:val="21"/>
                <w:szCs w:val="21"/>
              </w:rPr>
            </w:pPr>
            <w:r>
              <w:rPr>
                <w:rFonts w:hint="eastAsia"/>
                <w:sz w:val="21"/>
                <w:szCs w:val="21"/>
              </w:rPr>
              <w:t>桃溪大道</w:t>
            </w:r>
          </w:p>
        </w:tc>
        <w:tc>
          <w:tcPr>
            <w:tcW w:w="2278"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兰家堡</w:t>
            </w:r>
            <w:r>
              <w:rPr>
                <w:rFonts w:hint="eastAsia"/>
                <w:sz w:val="21"/>
                <w:szCs w:val="21"/>
              </w:rPr>
              <w:t>-</w:t>
            </w:r>
            <w:r>
              <w:rPr>
                <w:rFonts w:hint="eastAsia"/>
                <w:sz w:val="21"/>
                <w:szCs w:val="21"/>
              </w:rPr>
              <w:t>官井南隧道</w:t>
            </w:r>
          </w:p>
        </w:tc>
        <w:tc>
          <w:tcPr>
            <w:tcW w:w="122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城市主干道</w:t>
            </w:r>
          </w:p>
        </w:tc>
        <w:tc>
          <w:tcPr>
            <w:tcW w:w="136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60</w:t>
            </w:r>
          </w:p>
        </w:tc>
        <w:tc>
          <w:tcPr>
            <w:tcW w:w="1445"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路中</w:t>
            </w:r>
            <w:r>
              <w:rPr>
                <w:rFonts w:hint="eastAsia"/>
                <w:sz w:val="21"/>
                <w:szCs w:val="21"/>
              </w:rPr>
              <w:t>6.0m</w:t>
            </w:r>
          </w:p>
        </w:tc>
        <w:tc>
          <w:tcPr>
            <w:tcW w:w="1414"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路中高架</w:t>
            </w:r>
          </w:p>
        </w:tc>
      </w:tr>
    </w:tbl>
    <w:p w:rsidR="001B618D" w:rsidRDefault="001B618D">
      <w:pPr>
        <w:spacing w:line="480" w:lineRule="exact"/>
        <w:ind w:firstLineChars="200" w:firstLine="480"/>
        <w:jc w:val="left"/>
        <w:rPr>
          <w:rFonts w:ascii="Arial Narrow" w:eastAsia="黑体" w:hAnsi="Arial Narrow"/>
          <w:color w:val="000000"/>
        </w:rPr>
      </w:pPr>
    </w:p>
    <w:p w:rsidR="001B618D" w:rsidRDefault="0063647B">
      <w:pPr>
        <w:spacing w:line="360" w:lineRule="auto"/>
        <w:jc w:val="left"/>
        <w:rPr>
          <w:rFonts w:ascii="黑体" w:eastAsia="黑体" w:hAnsi="黑体"/>
          <w:b/>
          <w:color w:val="000000"/>
        </w:rPr>
      </w:pPr>
      <w:r>
        <w:rPr>
          <w:rFonts w:ascii="黑体" w:eastAsia="黑体" w:hAnsi="黑体" w:hint="eastAsia"/>
          <w:b/>
          <w:color w:val="000000"/>
        </w:rPr>
        <w:t xml:space="preserve">表6                     </w:t>
      </w:r>
      <w:r>
        <w:rPr>
          <w:rFonts w:ascii="黑体" w:eastAsia="黑体" w:hAnsi="黑体"/>
          <w:b/>
          <w:color w:val="000000"/>
        </w:rPr>
        <w:t>2</w:t>
      </w:r>
      <w:r>
        <w:rPr>
          <w:rFonts w:ascii="黑体" w:eastAsia="黑体" w:hAnsi="黑体" w:hint="eastAsia"/>
          <w:b/>
          <w:color w:val="000000"/>
        </w:rPr>
        <w:t>号线一期</w:t>
      </w:r>
      <w:r>
        <w:rPr>
          <w:rFonts w:ascii="黑体" w:eastAsia="黑体" w:hAnsi="黑体"/>
          <w:b/>
          <w:color w:val="000000"/>
        </w:rPr>
        <w:t>工程</w:t>
      </w:r>
      <w:r>
        <w:rPr>
          <w:rFonts w:ascii="黑体" w:eastAsia="黑体" w:hAnsi="黑体" w:hint="eastAsia"/>
          <w:b/>
          <w:color w:val="000000"/>
        </w:rPr>
        <w:t>车站分布一览表</w:t>
      </w:r>
    </w:p>
    <w:tbl>
      <w:tblPr>
        <w:tblW w:w="1031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903"/>
        <w:gridCol w:w="2071"/>
        <w:gridCol w:w="1634"/>
        <w:gridCol w:w="2152"/>
        <w:gridCol w:w="2071"/>
        <w:gridCol w:w="1483"/>
      </w:tblGrid>
      <w:tr w:rsidR="001B618D">
        <w:trPr>
          <w:trHeight w:val="337"/>
          <w:tblHeader/>
          <w:jc w:val="center"/>
        </w:trPr>
        <w:tc>
          <w:tcPr>
            <w:tcW w:w="903" w:type="dxa"/>
            <w:shd w:val="clear" w:color="auto" w:fill="auto"/>
            <w:vAlign w:val="center"/>
          </w:tcPr>
          <w:p w:rsidR="001B618D" w:rsidRDefault="0063647B">
            <w:pPr>
              <w:spacing w:line="280" w:lineRule="exact"/>
              <w:jc w:val="center"/>
              <w:rPr>
                <w:kern w:val="0"/>
                <w:sz w:val="20"/>
              </w:rPr>
            </w:pPr>
            <w:r>
              <w:rPr>
                <w:rFonts w:hint="eastAsia"/>
                <w:kern w:val="0"/>
                <w:sz w:val="20"/>
              </w:rPr>
              <w:t>序号</w:t>
            </w:r>
          </w:p>
        </w:tc>
        <w:tc>
          <w:tcPr>
            <w:tcW w:w="2071" w:type="dxa"/>
            <w:shd w:val="clear" w:color="auto" w:fill="auto"/>
            <w:vAlign w:val="center"/>
          </w:tcPr>
          <w:p w:rsidR="001B618D" w:rsidRDefault="0063647B">
            <w:pPr>
              <w:spacing w:line="280" w:lineRule="exact"/>
              <w:jc w:val="center"/>
              <w:rPr>
                <w:kern w:val="0"/>
                <w:sz w:val="20"/>
              </w:rPr>
            </w:pPr>
            <w:r>
              <w:rPr>
                <w:rFonts w:hint="eastAsia"/>
                <w:kern w:val="0"/>
                <w:sz w:val="20"/>
              </w:rPr>
              <w:t>站名</w:t>
            </w:r>
          </w:p>
        </w:tc>
        <w:tc>
          <w:tcPr>
            <w:tcW w:w="1634" w:type="dxa"/>
            <w:shd w:val="clear" w:color="auto" w:fill="auto"/>
            <w:vAlign w:val="center"/>
          </w:tcPr>
          <w:p w:rsidR="001B618D" w:rsidRDefault="0063647B">
            <w:pPr>
              <w:spacing w:line="280" w:lineRule="exact"/>
              <w:jc w:val="center"/>
              <w:rPr>
                <w:kern w:val="0"/>
                <w:sz w:val="20"/>
              </w:rPr>
            </w:pPr>
            <w:r>
              <w:rPr>
                <w:rFonts w:hint="eastAsia"/>
                <w:kern w:val="0"/>
                <w:sz w:val="20"/>
              </w:rPr>
              <w:t>中心里程</w:t>
            </w:r>
          </w:p>
        </w:tc>
        <w:tc>
          <w:tcPr>
            <w:tcW w:w="2152" w:type="dxa"/>
            <w:shd w:val="clear" w:color="auto" w:fill="auto"/>
            <w:vAlign w:val="center"/>
          </w:tcPr>
          <w:p w:rsidR="001B618D" w:rsidRDefault="0063647B">
            <w:pPr>
              <w:spacing w:line="280" w:lineRule="exact"/>
              <w:jc w:val="center"/>
              <w:rPr>
                <w:kern w:val="0"/>
                <w:sz w:val="20"/>
              </w:rPr>
            </w:pPr>
            <w:r>
              <w:rPr>
                <w:rFonts w:hint="eastAsia"/>
                <w:kern w:val="0"/>
                <w:sz w:val="20"/>
              </w:rPr>
              <w:t>站间距（</w:t>
            </w:r>
            <w:r>
              <w:rPr>
                <w:kern w:val="0"/>
                <w:sz w:val="20"/>
              </w:rPr>
              <w:t>km</w:t>
            </w:r>
            <w:r>
              <w:rPr>
                <w:rFonts w:hint="eastAsia"/>
                <w:kern w:val="0"/>
                <w:sz w:val="20"/>
              </w:rPr>
              <w:t>）</w:t>
            </w:r>
          </w:p>
        </w:tc>
        <w:tc>
          <w:tcPr>
            <w:tcW w:w="2071" w:type="dxa"/>
            <w:shd w:val="clear" w:color="auto" w:fill="auto"/>
            <w:vAlign w:val="center"/>
          </w:tcPr>
          <w:p w:rsidR="001B618D" w:rsidRDefault="0063647B">
            <w:pPr>
              <w:spacing w:line="280" w:lineRule="exact"/>
              <w:jc w:val="center"/>
              <w:rPr>
                <w:kern w:val="0"/>
                <w:sz w:val="20"/>
              </w:rPr>
            </w:pPr>
            <w:r>
              <w:rPr>
                <w:rFonts w:hint="eastAsia"/>
                <w:kern w:val="0"/>
                <w:sz w:val="20"/>
              </w:rPr>
              <w:t>备注</w:t>
            </w:r>
          </w:p>
        </w:tc>
        <w:tc>
          <w:tcPr>
            <w:tcW w:w="1483" w:type="dxa"/>
            <w:shd w:val="clear" w:color="auto" w:fill="auto"/>
            <w:vAlign w:val="center"/>
          </w:tcPr>
          <w:p w:rsidR="001B618D" w:rsidRDefault="0063647B">
            <w:pPr>
              <w:spacing w:line="280" w:lineRule="exact"/>
              <w:jc w:val="center"/>
              <w:rPr>
                <w:kern w:val="0"/>
                <w:sz w:val="20"/>
              </w:rPr>
            </w:pPr>
            <w:r>
              <w:rPr>
                <w:rFonts w:hint="eastAsia"/>
                <w:kern w:val="0"/>
                <w:sz w:val="20"/>
              </w:rPr>
              <w:t>敷设方式</w:t>
            </w: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董公寺</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AK0+150</w:t>
            </w:r>
          </w:p>
        </w:tc>
        <w:tc>
          <w:tcPr>
            <w:tcW w:w="2152" w:type="dxa"/>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930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2</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金沙江路</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AK1+080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1170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3</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建国路</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AK2+250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1100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4</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红河路</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AK3+350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2100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5</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九节滩</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AK5+450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1100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6</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海狮路</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AK6+550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1250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7</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航天小学</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AK7+800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与</w:t>
            </w:r>
            <w:r>
              <w:rPr>
                <w:rFonts w:hint="eastAsia"/>
                <w:kern w:val="0"/>
                <w:sz w:val="20"/>
              </w:rPr>
              <w:t>3</w:t>
            </w:r>
            <w:r>
              <w:rPr>
                <w:rFonts w:hint="eastAsia"/>
                <w:kern w:val="0"/>
                <w:sz w:val="20"/>
              </w:rPr>
              <w:t>号线换乘</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1420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8</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北京路</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AK9+220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与</w:t>
            </w:r>
            <w:r>
              <w:rPr>
                <w:rFonts w:hint="eastAsia"/>
                <w:kern w:val="0"/>
                <w:sz w:val="20"/>
              </w:rPr>
              <w:t>6</w:t>
            </w:r>
            <w:r>
              <w:rPr>
                <w:rFonts w:hint="eastAsia"/>
                <w:kern w:val="0"/>
                <w:sz w:val="20"/>
              </w:rPr>
              <w:t>号线换乘</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1100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9</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石佛洞</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AK10+320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1100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10</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民政学校</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AK11+420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1250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11</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朱家湾</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AK12+670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1340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12</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迎宾大道</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AK14+010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与</w:t>
            </w:r>
            <w:r>
              <w:rPr>
                <w:rFonts w:hint="eastAsia"/>
                <w:kern w:val="0"/>
                <w:sz w:val="20"/>
              </w:rPr>
              <w:t>1</w:t>
            </w:r>
            <w:r>
              <w:rPr>
                <w:rFonts w:hint="eastAsia"/>
                <w:kern w:val="0"/>
                <w:sz w:val="20"/>
              </w:rPr>
              <w:t>号线换乘</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1140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13</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南门关</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AK15+150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1120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14</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东欣大道</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AK16+270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1330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15</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红花岗区政府</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AK17+600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 xml:space="preserve">　</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vMerge w:val="restart"/>
            <w:shd w:val="clear" w:color="auto" w:fill="auto"/>
            <w:vAlign w:val="center"/>
          </w:tcPr>
          <w:p w:rsidR="001B618D" w:rsidRDefault="0063647B">
            <w:pPr>
              <w:spacing w:line="280" w:lineRule="exact"/>
              <w:jc w:val="center"/>
              <w:rPr>
                <w:kern w:val="0"/>
                <w:sz w:val="20"/>
              </w:rPr>
            </w:pPr>
            <w:r>
              <w:rPr>
                <w:kern w:val="0"/>
                <w:sz w:val="20"/>
              </w:rPr>
              <w:t>1050</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r w:rsidR="001B618D">
        <w:trPr>
          <w:trHeight w:val="337"/>
          <w:jc w:val="center"/>
        </w:trPr>
        <w:tc>
          <w:tcPr>
            <w:tcW w:w="903" w:type="dxa"/>
            <w:vMerge w:val="restart"/>
            <w:shd w:val="clear" w:color="auto" w:fill="auto"/>
            <w:vAlign w:val="center"/>
          </w:tcPr>
          <w:p w:rsidR="001B618D" w:rsidRDefault="0063647B">
            <w:pPr>
              <w:spacing w:line="280" w:lineRule="exact"/>
              <w:jc w:val="center"/>
              <w:rPr>
                <w:kern w:val="0"/>
                <w:sz w:val="20"/>
              </w:rPr>
            </w:pPr>
            <w:r>
              <w:rPr>
                <w:kern w:val="0"/>
                <w:sz w:val="20"/>
              </w:rPr>
              <w:t>16</w:t>
            </w: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忠庄客运站</w:t>
            </w:r>
          </w:p>
        </w:tc>
        <w:tc>
          <w:tcPr>
            <w:tcW w:w="1634"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AK18+650</w:t>
            </w:r>
          </w:p>
        </w:tc>
        <w:tc>
          <w:tcPr>
            <w:tcW w:w="2152" w:type="dxa"/>
            <w:vMerge/>
            <w:shd w:val="clear" w:color="auto" w:fill="auto"/>
            <w:vAlign w:val="center"/>
          </w:tcPr>
          <w:p w:rsidR="001B618D" w:rsidRDefault="001B618D">
            <w:pPr>
              <w:spacing w:line="280" w:lineRule="exact"/>
              <w:jc w:val="center"/>
              <w:rPr>
                <w:kern w:val="0"/>
                <w:sz w:val="20"/>
              </w:rPr>
            </w:pPr>
          </w:p>
        </w:tc>
        <w:tc>
          <w:tcPr>
            <w:tcW w:w="2071"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与</w:t>
            </w:r>
            <w:r>
              <w:rPr>
                <w:rFonts w:hint="eastAsia"/>
                <w:kern w:val="0"/>
                <w:sz w:val="20"/>
              </w:rPr>
              <w:t>3</w:t>
            </w:r>
            <w:r>
              <w:rPr>
                <w:rFonts w:hint="eastAsia"/>
                <w:kern w:val="0"/>
                <w:sz w:val="20"/>
              </w:rPr>
              <w:t>号线换乘</w:t>
            </w:r>
          </w:p>
        </w:tc>
        <w:tc>
          <w:tcPr>
            <w:tcW w:w="1483" w:type="dxa"/>
            <w:vMerge w:val="restart"/>
            <w:shd w:val="clear" w:color="auto" w:fill="auto"/>
            <w:vAlign w:val="center"/>
          </w:tcPr>
          <w:p w:rsidR="001B618D" w:rsidRDefault="0063647B">
            <w:pPr>
              <w:spacing w:line="280" w:lineRule="exact"/>
              <w:jc w:val="center"/>
              <w:rPr>
                <w:kern w:val="0"/>
                <w:sz w:val="20"/>
              </w:rPr>
            </w:pPr>
            <w:r>
              <w:rPr>
                <w:rFonts w:hint="eastAsia"/>
                <w:kern w:val="0"/>
                <w:sz w:val="20"/>
              </w:rPr>
              <w:t>高架</w:t>
            </w:r>
          </w:p>
        </w:tc>
      </w:tr>
      <w:tr w:rsidR="001B618D">
        <w:trPr>
          <w:trHeight w:val="337"/>
          <w:jc w:val="center"/>
        </w:trPr>
        <w:tc>
          <w:tcPr>
            <w:tcW w:w="903" w:type="dxa"/>
            <w:vMerge/>
            <w:shd w:val="clear" w:color="auto" w:fill="auto"/>
            <w:vAlign w:val="center"/>
          </w:tcPr>
          <w:p w:rsidR="001B618D" w:rsidRDefault="001B618D">
            <w:pPr>
              <w:spacing w:line="280" w:lineRule="exact"/>
              <w:jc w:val="center"/>
              <w:rPr>
                <w:kern w:val="0"/>
                <w:sz w:val="20"/>
              </w:rPr>
            </w:pPr>
          </w:p>
        </w:tc>
        <w:tc>
          <w:tcPr>
            <w:tcW w:w="2071" w:type="dxa"/>
            <w:vMerge/>
            <w:shd w:val="clear" w:color="auto" w:fill="auto"/>
            <w:vAlign w:val="center"/>
          </w:tcPr>
          <w:p w:rsidR="001B618D" w:rsidRDefault="001B618D">
            <w:pPr>
              <w:spacing w:line="280" w:lineRule="exact"/>
              <w:jc w:val="center"/>
              <w:rPr>
                <w:kern w:val="0"/>
                <w:sz w:val="20"/>
              </w:rPr>
            </w:pPr>
          </w:p>
        </w:tc>
        <w:tc>
          <w:tcPr>
            <w:tcW w:w="1634" w:type="dxa"/>
            <w:vMerge/>
            <w:shd w:val="clear" w:color="auto" w:fill="auto"/>
            <w:vAlign w:val="center"/>
          </w:tcPr>
          <w:p w:rsidR="001B618D" w:rsidRDefault="001B618D">
            <w:pPr>
              <w:spacing w:line="280" w:lineRule="exact"/>
              <w:jc w:val="center"/>
              <w:rPr>
                <w:kern w:val="0"/>
                <w:sz w:val="20"/>
              </w:rPr>
            </w:pPr>
          </w:p>
        </w:tc>
        <w:tc>
          <w:tcPr>
            <w:tcW w:w="2152" w:type="dxa"/>
            <w:shd w:val="clear" w:color="auto" w:fill="auto"/>
            <w:vAlign w:val="center"/>
          </w:tcPr>
          <w:p w:rsidR="001B618D" w:rsidRDefault="0063647B">
            <w:pPr>
              <w:spacing w:line="280" w:lineRule="exact"/>
              <w:jc w:val="center"/>
              <w:rPr>
                <w:kern w:val="0"/>
                <w:sz w:val="20"/>
              </w:rPr>
            </w:pPr>
            <w:r>
              <w:rPr>
                <w:kern w:val="0"/>
                <w:sz w:val="20"/>
              </w:rPr>
              <w:t xml:space="preserve">　</w:t>
            </w:r>
          </w:p>
        </w:tc>
        <w:tc>
          <w:tcPr>
            <w:tcW w:w="2071" w:type="dxa"/>
            <w:vMerge/>
            <w:shd w:val="clear" w:color="auto" w:fill="auto"/>
            <w:vAlign w:val="center"/>
          </w:tcPr>
          <w:p w:rsidR="001B618D" w:rsidRDefault="001B618D">
            <w:pPr>
              <w:spacing w:line="280" w:lineRule="exact"/>
              <w:jc w:val="center"/>
              <w:rPr>
                <w:kern w:val="0"/>
                <w:sz w:val="20"/>
              </w:rPr>
            </w:pPr>
          </w:p>
        </w:tc>
        <w:tc>
          <w:tcPr>
            <w:tcW w:w="1483" w:type="dxa"/>
            <w:vMerge/>
            <w:shd w:val="clear" w:color="auto" w:fill="auto"/>
            <w:vAlign w:val="center"/>
          </w:tcPr>
          <w:p w:rsidR="001B618D" w:rsidRDefault="001B618D">
            <w:pPr>
              <w:spacing w:line="280" w:lineRule="exact"/>
              <w:jc w:val="center"/>
              <w:rPr>
                <w:kern w:val="0"/>
                <w:sz w:val="20"/>
              </w:rPr>
            </w:pPr>
          </w:p>
        </w:tc>
      </w:tr>
    </w:tbl>
    <w:p w:rsidR="001B618D" w:rsidRDefault="001B618D">
      <w:pPr>
        <w:spacing w:line="360" w:lineRule="auto"/>
        <w:jc w:val="center"/>
        <w:rPr>
          <w:rFonts w:ascii="Arial Narrow" w:hAnsi="Arial Narrow"/>
          <w:b/>
          <w:color w:val="000000"/>
        </w:rPr>
      </w:pPr>
    </w:p>
    <w:p w:rsidR="001B618D" w:rsidRDefault="0063647B">
      <w:pPr>
        <w:spacing w:line="360" w:lineRule="auto"/>
        <w:jc w:val="left"/>
        <w:rPr>
          <w:rFonts w:ascii="黑体" w:eastAsia="黑体" w:hAnsi="黑体"/>
          <w:b/>
          <w:color w:val="000000"/>
        </w:rPr>
      </w:pPr>
      <w:r>
        <w:rPr>
          <w:rFonts w:ascii="黑体" w:eastAsia="黑体" w:hAnsi="黑体" w:hint="eastAsia"/>
          <w:b/>
          <w:color w:val="000000"/>
        </w:rPr>
        <w:t xml:space="preserve">表7                        </w:t>
      </w:r>
      <w:r>
        <w:rPr>
          <w:rFonts w:ascii="黑体" w:eastAsia="黑体" w:hAnsi="黑体"/>
          <w:b/>
          <w:color w:val="000000"/>
        </w:rPr>
        <w:t>2号线一期工程敷设方式初步方案</w:t>
      </w:r>
    </w:p>
    <w:tbl>
      <w:tblPr>
        <w:tblW w:w="106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755"/>
        <w:gridCol w:w="1849"/>
        <w:gridCol w:w="2460"/>
        <w:gridCol w:w="1257"/>
        <w:gridCol w:w="1391"/>
        <w:gridCol w:w="1477"/>
        <w:gridCol w:w="1449"/>
      </w:tblGrid>
      <w:tr w:rsidR="001B618D">
        <w:trPr>
          <w:trHeight w:val="549"/>
          <w:tblHeader/>
          <w:jc w:val="center"/>
        </w:trPr>
        <w:tc>
          <w:tcPr>
            <w:tcW w:w="755" w:type="dxa"/>
            <w:shd w:val="clear" w:color="auto" w:fill="auto"/>
            <w:tcMar>
              <w:left w:w="0" w:type="dxa"/>
              <w:right w:w="0" w:type="dxa"/>
            </w:tcMar>
            <w:vAlign w:val="center"/>
          </w:tcPr>
          <w:p w:rsidR="001B618D" w:rsidRDefault="0063647B">
            <w:pPr>
              <w:jc w:val="center"/>
              <w:rPr>
                <w:sz w:val="21"/>
                <w:szCs w:val="21"/>
              </w:rPr>
            </w:pPr>
            <w:r>
              <w:rPr>
                <w:sz w:val="21"/>
                <w:szCs w:val="21"/>
              </w:rPr>
              <w:t>序号</w:t>
            </w:r>
          </w:p>
        </w:tc>
        <w:tc>
          <w:tcPr>
            <w:tcW w:w="1849" w:type="dxa"/>
            <w:shd w:val="clear" w:color="auto" w:fill="auto"/>
            <w:tcMar>
              <w:left w:w="0" w:type="dxa"/>
              <w:right w:w="0" w:type="dxa"/>
            </w:tcMar>
            <w:vAlign w:val="center"/>
          </w:tcPr>
          <w:p w:rsidR="001B618D" w:rsidRDefault="0063647B">
            <w:pPr>
              <w:jc w:val="center"/>
              <w:rPr>
                <w:sz w:val="21"/>
                <w:szCs w:val="21"/>
              </w:rPr>
            </w:pPr>
            <w:r>
              <w:rPr>
                <w:sz w:val="21"/>
                <w:szCs w:val="21"/>
              </w:rPr>
              <w:t>道路名称</w:t>
            </w:r>
          </w:p>
        </w:tc>
        <w:tc>
          <w:tcPr>
            <w:tcW w:w="2460" w:type="dxa"/>
            <w:shd w:val="clear" w:color="auto" w:fill="auto"/>
            <w:tcMar>
              <w:left w:w="28" w:type="dxa"/>
              <w:right w:w="28" w:type="dxa"/>
            </w:tcMar>
            <w:vAlign w:val="center"/>
          </w:tcPr>
          <w:p w:rsidR="001B618D" w:rsidRDefault="0063647B">
            <w:pPr>
              <w:jc w:val="center"/>
              <w:rPr>
                <w:sz w:val="21"/>
                <w:szCs w:val="21"/>
              </w:rPr>
            </w:pPr>
            <w:r>
              <w:rPr>
                <w:sz w:val="21"/>
                <w:szCs w:val="21"/>
              </w:rPr>
              <w:t>段落</w:t>
            </w:r>
          </w:p>
        </w:tc>
        <w:tc>
          <w:tcPr>
            <w:tcW w:w="1257" w:type="dxa"/>
            <w:shd w:val="clear" w:color="auto" w:fill="auto"/>
            <w:tcMar>
              <w:left w:w="0" w:type="dxa"/>
              <w:right w:w="0" w:type="dxa"/>
            </w:tcMar>
            <w:vAlign w:val="center"/>
          </w:tcPr>
          <w:p w:rsidR="001B618D" w:rsidRDefault="0063647B">
            <w:pPr>
              <w:jc w:val="center"/>
              <w:rPr>
                <w:sz w:val="21"/>
                <w:szCs w:val="21"/>
              </w:rPr>
            </w:pPr>
            <w:r>
              <w:rPr>
                <w:sz w:val="21"/>
                <w:szCs w:val="21"/>
              </w:rPr>
              <w:t>道路等级</w:t>
            </w:r>
          </w:p>
        </w:tc>
        <w:tc>
          <w:tcPr>
            <w:tcW w:w="1391" w:type="dxa"/>
            <w:shd w:val="clear" w:color="auto" w:fill="auto"/>
            <w:tcMar>
              <w:left w:w="0" w:type="dxa"/>
              <w:right w:w="0" w:type="dxa"/>
            </w:tcMar>
            <w:vAlign w:val="center"/>
          </w:tcPr>
          <w:p w:rsidR="001B618D" w:rsidRDefault="0063647B">
            <w:pPr>
              <w:jc w:val="center"/>
              <w:rPr>
                <w:sz w:val="21"/>
                <w:szCs w:val="21"/>
              </w:rPr>
            </w:pPr>
            <w:r>
              <w:rPr>
                <w:sz w:val="21"/>
                <w:szCs w:val="21"/>
              </w:rPr>
              <w:t>道路红线宽度（米）</w:t>
            </w:r>
          </w:p>
        </w:tc>
        <w:tc>
          <w:tcPr>
            <w:tcW w:w="1477" w:type="dxa"/>
            <w:shd w:val="clear" w:color="auto" w:fill="auto"/>
            <w:tcMar>
              <w:left w:w="0" w:type="dxa"/>
              <w:right w:w="0" w:type="dxa"/>
            </w:tcMar>
            <w:vAlign w:val="center"/>
          </w:tcPr>
          <w:p w:rsidR="001B618D" w:rsidRDefault="0063647B">
            <w:pPr>
              <w:jc w:val="center"/>
              <w:rPr>
                <w:sz w:val="21"/>
                <w:szCs w:val="21"/>
              </w:rPr>
            </w:pPr>
            <w:r>
              <w:rPr>
                <w:sz w:val="21"/>
                <w:szCs w:val="21"/>
              </w:rPr>
              <w:t>绿化带宽度（</w:t>
            </w:r>
            <w:r>
              <w:rPr>
                <w:sz w:val="21"/>
                <w:szCs w:val="21"/>
              </w:rPr>
              <w:t>m</w:t>
            </w:r>
            <w:r>
              <w:rPr>
                <w:sz w:val="21"/>
                <w:szCs w:val="21"/>
              </w:rPr>
              <w:t>）</w:t>
            </w:r>
          </w:p>
        </w:tc>
        <w:tc>
          <w:tcPr>
            <w:tcW w:w="1449" w:type="dxa"/>
            <w:shd w:val="clear" w:color="auto" w:fill="auto"/>
            <w:tcMar>
              <w:left w:w="0" w:type="dxa"/>
              <w:right w:w="0" w:type="dxa"/>
            </w:tcMar>
            <w:vAlign w:val="center"/>
          </w:tcPr>
          <w:p w:rsidR="001B618D" w:rsidRDefault="0063647B">
            <w:pPr>
              <w:jc w:val="center"/>
              <w:rPr>
                <w:sz w:val="21"/>
                <w:szCs w:val="21"/>
              </w:rPr>
            </w:pPr>
            <w:r>
              <w:rPr>
                <w:sz w:val="21"/>
                <w:szCs w:val="21"/>
              </w:rPr>
              <w:t>敷设形式</w:t>
            </w:r>
          </w:p>
        </w:tc>
      </w:tr>
      <w:tr w:rsidR="001B618D">
        <w:trPr>
          <w:trHeight w:val="549"/>
          <w:tblHeader/>
          <w:jc w:val="center"/>
        </w:trPr>
        <w:tc>
          <w:tcPr>
            <w:tcW w:w="755"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1</w:t>
            </w:r>
          </w:p>
        </w:tc>
        <w:tc>
          <w:tcPr>
            <w:tcW w:w="1849"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川黔铁路规划路</w:t>
            </w:r>
          </w:p>
        </w:tc>
        <w:tc>
          <w:tcPr>
            <w:tcW w:w="2460"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董公寺站至朱家湾站</w:t>
            </w:r>
          </w:p>
        </w:tc>
        <w:tc>
          <w:tcPr>
            <w:tcW w:w="1257"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城市主干道</w:t>
            </w:r>
          </w:p>
        </w:tc>
        <w:tc>
          <w:tcPr>
            <w:tcW w:w="1391"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60</w:t>
            </w:r>
          </w:p>
        </w:tc>
        <w:tc>
          <w:tcPr>
            <w:tcW w:w="1477"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建议</w:t>
            </w:r>
            <w:r>
              <w:rPr>
                <w:rFonts w:hint="eastAsia"/>
                <w:sz w:val="21"/>
                <w:szCs w:val="21"/>
              </w:rPr>
              <w:t>6m</w:t>
            </w:r>
          </w:p>
        </w:tc>
        <w:tc>
          <w:tcPr>
            <w:tcW w:w="1449"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路中高架</w:t>
            </w:r>
          </w:p>
        </w:tc>
      </w:tr>
      <w:tr w:rsidR="001B618D">
        <w:trPr>
          <w:trHeight w:val="549"/>
          <w:tblHeader/>
          <w:jc w:val="center"/>
        </w:trPr>
        <w:tc>
          <w:tcPr>
            <w:tcW w:w="755"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2</w:t>
            </w:r>
          </w:p>
        </w:tc>
        <w:tc>
          <w:tcPr>
            <w:tcW w:w="1849"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迎宾大道</w:t>
            </w:r>
          </w:p>
        </w:tc>
        <w:tc>
          <w:tcPr>
            <w:tcW w:w="2460"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迎宾大道段</w:t>
            </w:r>
          </w:p>
        </w:tc>
        <w:tc>
          <w:tcPr>
            <w:tcW w:w="1257"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城市主干道</w:t>
            </w:r>
          </w:p>
        </w:tc>
        <w:tc>
          <w:tcPr>
            <w:tcW w:w="1391"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60</w:t>
            </w:r>
          </w:p>
        </w:tc>
        <w:tc>
          <w:tcPr>
            <w:tcW w:w="1477"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路中</w:t>
            </w:r>
            <w:r>
              <w:rPr>
                <w:rFonts w:hint="eastAsia"/>
                <w:sz w:val="21"/>
                <w:szCs w:val="21"/>
              </w:rPr>
              <w:t>3m</w:t>
            </w:r>
          </w:p>
        </w:tc>
        <w:tc>
          <w:tcPr>
            <w:tcW w:w="1449" w:type="dxa"/>
            <w:shd w:val="clear" w:color="auto" w:fill="auto"/>
            <w:tcMar>
              <w:left w:w="0" w:type="dxa"/>
              <w:right w:w="0" w:type="dxa"/>
            </w:tcMar>
            <w:vAlign w:val="center"/>
          </w:tcPr>
          <w:p w:rsidR="001B618D" w:rsidRDefault="0063647B">
            <w:pPr>
              <w:jc w:val="center"/>
              <w:rPr>
                <w:sz w:val="21"/>
                <w:szCs w:val="21"/>
              </w:rPr>
            </w:pPr>
            <w:r>
              <w:rPr>
                <w:rFonts w:hint="eastAsia"/>
                <w:sz w:val="21"/>
                <w:szCs w:val="21"/>
              </w:rPr>
              <w:t>路中高架</w:t>
            </w:r>
          </w:p>
        </w:tc>
      </w:tr>
      <w:tr w:rsidR="001B618D">
        <w:trPr>
          <w:trHeight w:val="549"/>
          <w:jc w:val="center"/>
        </w:trPr>
        <w:tc>
          <w:tcPr>
            <w:tcW w:w="755"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3</w:t>
            </w:r>
          </w:p>
        </w:tc>
        <w:tc>
          <w:tcPr>
            <w:tcW w:w="1849"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海尔大道</w:t>
            </w:r>
          </w:p>
        </w:tc>
        <w:tc>
          <w:tcPr>
            <w:tcW w:w="2460"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南门关至忠庄客运站段</w:t>
            </w:r>
          </w:p>
        </w:tc>
        <w:tc>
          <w:tcPr>
            <w:tcW w:w="1257" w:type="dxa"/>
            <w:shd w:val="clear" w:color="auto" w:fill="auto"/>
            <w:tcMar>
              <w:left w:w="28" w:type="dxa"/>
              <w:right w:w="28" w:type="dxa"/>
            </w:tcMar>
            <w:vAlign w:val="center"/>
          </w:tcPr>
          <w:p w:rsidR="001B618D" w:rsidRDefault="0063647B">
            <w:pPr>
              <w:jc w:val="center"/>
              <w:rPr>
                <w:sz w:val="21"/>
                <w:szCs w:val="21"/>
              </w:rPr>
            </w:pPr>
            <w:r>
              <w:rPr>
                <w:rFonts w:hint="eastAsia"/>
                <w:sz w:val="21"/>
                <w:szCs w:val="21"/>
              </w:rPr>
              <w:t>城市</w:t>
            </w:r>
            <w:r>
              <w:rPr>
                <w:sz w:val="21"/>
                <w:szCs w:val="21"/>
              </w:rPr>
              <w:t>主干道</w:t>
            </w:r>
          </w:p>
        </w:tc>
        <w:tc>
          <w:tcPr>
            <w:tcW w:w="1391" w:type="dxa"/>
            <w:shd w:val="clear" w:color="auto" w:fill="auto"/>
            <w:tcMar>
              <w:left w:w="28" w:type="dxa"/>
              <w:right w:w="28" w:type="dxa"/>
            </w:tcMar>
            <w:vAlign w:val="center"/>
          </w:tcPr>
          <w:p w:rsidR="001B618D" w:rsidRDefault="0063647B">
            <w:pPr>
              <w:jc w:val="center"/>
              <w:rPr>
                <w:sz w:val="21"/>
                <w:szCs w:val="21"/>
              </w:rPr>
            </w:pPr>
            <w:r>
              <w:rPr>
                <w:sz w:val="21"/>
                <w:szCs w:val="21"/>
              </w:rPr>
              <w:t>45</w:t>
            </w:r>
          </w:p>
        </w:tc>
        <w:tc>
          <w:tcPr>
            <w:tcW w:w="1477" w:type="dxa"/>
            <w:shd w:val="clear" w:color="auto" w:fill="auto"/>
            <w:tcMar>
              <w:left w:w="28" w:type="dxa"/>
              <w:right w:w="28" w:type="dxa"/>
            </w:tcMar>
            <w:vAlign w:val="center"/>
          </w:tcPr>
          <w:p w:rsidR="001B618D" w:rsidRDefault="0063647B">
            <w:pPr>
              <w:jc w:val="center"/>
              <w:rPr>
                <w:sz w:val="21"/>
                <w:szCs w:val="21"/>
              </w:rPr>
            </w:pPr>
            <w:r>
              <w:rPr>
                <w:sz w:val="21"/>
                <w:szCs w:val="21"/>
              </w:rPr>
              <w:t>路</w:t>
            </w:r>
            <w:r>
              <w:rPr>
                <w:rFonts w:hint="eastAsia"/>
                <w:sz w:val="21"/>
                <w:szCs w:val="21"/>
              </w:rPr>
              <w:t>中</w:t>
            </w:r>
            <w:r>
              <w:rPr>
                <w:rFonts w:hint="eastAsia"/>
                <w:sz w:val="21"/>
                <w:szCs w:val="21"/>
              </w:rPr>
              <w:t>2.5</w:t>
            </w:r>
            <w:r>
              <w:rPr>
                <w:sz w:val="21"/>
                <w:szCs w:val="21"/>
              </w:rPr>
              <w:t>m</w:t>
            </w:r>
          </w:p>
        </w:tc>
        <w:tc>
          <w:tcPr>
            <w:tcW w:w="1449" w:type="dxa"/>
            <w:shd w:val="clear" w:color="auto" w:fill="auto"/>
            <w:tcMar>
              <w:left w:w="28" w:type="dxa"/>
              <w:right w:w="28" w:type="dxa"/>
            </w:tcMar>
            <w:vAlign w:val="center"/>
          </w:tcPr>
          <w:p w:rsidR="001B618D" w:rsidRDefault="0063647B">
            <w:pPr>
              <w:jc w:val="center"/>
              <w:rPr>
                <w:sz w:val="21"/>
                <w:szCs w:val="21"/>
              </w:rPr>
            </w:pPr>
            <w:r>
              <w:rPr>
                <w:sz w:val="21"/>
                <w:szCs w:val="21"/>
              </w:rPr>
              <w:t>路中高架</w:t>
            </w:r>
          </w:p>
        </w:tc>
      </w:tr>
    </w:tbl>
    <w:p w:rsidR="001B618D" w:rsidRDefault="001B618D">
      <w:pPr>
        <w:spacing w:line="360" w:lineRule="auto"/>
        <w:outlineLvl w:val="0"/>
        <w:rPr>
          <w:rFonts w:ascii="Arial Narrow" w:hAnsi="Arial Narrow"/>
          <w:b/>
          <w:color w:val="000000"/>
        </w:rPr>
      </w:pPr>
    </w:p>
    <w:p w:rsidR="001B618D" w:rsidRDefault="001B618D">
      <w:pPr>
        <w:spacing w:line="360" w:lineRule="auto"/>
        <w:outlineLvl w:val="0"/>
        <w:rPr>
          <w:rFonts w:ascii="Arial Narrow" w:hAnsi="Arial Narrow"/>
          <w:b/>
          <w:color w:val="000000"/>
        </w:rPr>
      </w:pPr>
    </w:p>
    <w:p w:rsidR="001B618D" w:rsidRDefault="001B618D">
      <w:pPr>
        <w:spacing w:line="360" w:lineRule="auto"/>
        <w:outlineLvl w:val="0"/>
        <w:rPr>
          <w:rFonts w:ascii="Arial Narrow" w:hAnsi="Arial Narrow"/>
          <w:b/>
          <w:color w:val="000000"/>
        </w:rPr>
      </w:pPr>
    </w:p>
    <w:p w:rsidR="001B618D" w:rsidRDefault="0063647B">
      <w:pPr>
        <w:spacing w:line="360" w:lineRule="auto"/>
        <w:outlineLvl w:val="0"/>
        <w:rPr>
          <w:rFonts w:ascii="Arial Narrow" w:eastAsia="黑体" w:hAnsi="Arial Narrow"/>
          <w:sz w:val="30"/>
          <w:szCs w:val="30"/>
        </w:rPr>
      </w:pPr>
      <w:bookmarkStart w:id="4" w:name="_Toc517270247"/>
      <w:r>
        <w:rPr>
          <w:rFonts w:ascii="Arial Narrow" w:eastAsia="黑体" w:hAnsi="Arial Narrow"/>
          <w:sz w:val="30"/>
          <w:szCs w:val="30"/>
        </w:rPr>
        <w:t xml:space="preserve">2  </w:t>
      </w:r>
      <w:r>
        <w:rPr>
          <w:rFonts w:ascii="Arial Narrow" w:eastAsia="黑体" w:hAnsi="Arial Narrow"/>
          <w:sz w:val="30"/>
          <w:szCs w:val="30"/>
        </w:rPr>
        <w:t>规划与相关政策的符合性</w:t>
      </w:r>
      <w:bookmarkEnd w:id="4"/>
    </w:p>
    <w:bookmarkEnd w:id="2"/>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w:t>
      </w:r>
      <w:r>
        <w:rPr>
          <w:rFonts w:ascii="Arial Narrow" w:hAnsi="Arial Narrow"/>
          <w:sz w:val="26"/>
          <w:szCs w:val="26"/>
        </w:rPr>
        <w:t>1</w:t>
      </w:r>
      <w:r>
        <w:rPr>
          <w:rFonts w:ascii="Arial Narrow" w:hAnsi="Arial Narrow"/>
          <w:sz w:val="26"/>
          <w:szCs w:val="26"/>
        </w:rPr>
        <w:t>）遵义市目前各项指标均达到《国务院办公厅关于加强城市快速轨道交通建设管理的通知》（国办发</w:t>
      </w:r>
      <w:r>
        <w:rPr>
          <w:rFonts w:ascii="Arial Narrow" w:hAnsi="Arial Narrow" w:hint="eastAsia"/>
          <w:sz w:val="26"/>
          <w:szCs w:val="26"/>
        </w:rPr>
        <w:t>[</w:t>
      </w:r>
      <w:r>
        <w:rPr>
          <w:rFonts w:ascii="Arial Narrow" w:hAnsi="Arial Narrow"/>
          <w:sz w:val="26"/>
          <w:szCs w:val="26"/>
        </w:rPr>
        <w:t>2003</w:t>
      </w:r>
      <w:r>
        <w:rPr>
          <w:rFonts w:ascii="Arial Narrow" w:hAnsi="Arial Narrow" w:hint="eastAsia"/>
          <w:sz w:val="26"/>
          <w:szCs w:val="26"/>
        </w:rPr>
        <w:t>]</w:t>
      </w:r>
      <w:r>
        <w:rPr>
          <w:rFonts w:ascii="Arial Narrow" w:hAnsi="Arial Narrow"/>
          <w:sz w:val="26"/>
          <w:szCs w:val="26"/>
        </w:rPr>
        <w:t>81</w:t>
      </w:r>
      <w:r>
        <w:rPr>
          <w:rFonts w:ascii="Arial Narrow" w:hAnsi="Arial Narrow"/>
          <w:sz w:val="26"/>
          <w:szCs w:val="26"/>
        </w:rPr>
        <w:t>号文）要求的建设轻轨的标准。</w:t>
      </w:r>
      <w:r>
        <w:rPr>
          <w:rFonts w:ascii="Arial Narrow" w:hAnsi="Arial Narrow" w:hint="eastAsia"/>
          <w:sz w:val="26"/>
          <w:szCs w:val="26"/>
        </w:rPr>
        <w:t>符合</w:t>
      </w:r>
      <w:r>
        <w:rPr>
          <w:rFonts w:ascii="Arial Narrow" w:hAnsi="Arial Narrow"/>
          <w:sz w:val="26"/>
          <w:szCs w:val="26"/>
        </w:rPr>
        <w:t>《关于加强城市轨道交通规划建设管理的通知》</w:t>
      </w:r>
      <w:r>
        <w:rPr>
          <w:rFonts w:ascii="Arial Narrow" w:hAnsi="Arial Narrow" w:hint="eastAsia"/>
          <w:sz w:val="26"/>
          <w:szCs w:val="26"/>
        </w:rPr>
        <w:t>(</w:t>
      </w:r>
      <w:r>
        <w:rPr>
          <w:rFonts w:ascii="Arial Narrow" w:hAnsi="Arial Narrow"/>
          <w:sz w:val="26"/>
          <w:szCs w:val="26"/>
        </w:rPr>
        <w:t>发改基础［</w:t>
      </w:r>
      <w:r>
        <w:rPr>
          <w:rFonts w:ascii="Arial Narrow" w:hAnsi="Arial Narrow"/>
          <w:sz w:val="26"/>
          <w:szCs w:val="26"/>
        </w:rPr>
        <w:t>2015</w:t>
      </w:r>
      <w:r>
        <w:rPr>
          <w:rFonts w:ascii="Arial Narrow" w:hAnsi="Arial Narrow"/>
          <w:sz w:val="26"/>
          <w:szCs w:val="26"/>
        </w:rPr>
        <w:t>］</w:t>
      </w:r>
      <w:r>
        <w:rPr>
          <w:rFonts w:ascii="Arial Narrow" w:hAnsi="Arial Narrow"/>
          <w:sz w:val="26"/>
          <w:szCs w:val="26"/>
        </w:rPr>
        <w:t>49</w:t>
      </w:r>
      <w:r>
        <w:rPr>
          <w:rFonts w:ascii="Arial Narrow" w:hAnsi="Arial Narrow"/>
          <w:sz w:val="26"/>
          <w:szCs w:val="26"/>
        </w:rPr>
        <w:t>号</w:t>
      </w:r>
      <w:r>
        <w:rPr>
          <w:rFonts w:ascii="Arial Narrow" w:hAnsi="Arial Narrow" w:hint="eastAsia"/>
          <w:sz w:val="26"/>
          <w:szCs w:val="26"/>
        </w:rPr>
        <w:t>)</w:t>
      </w:r>
      <w:r>
        <w:rPr>
          <w:rFonts w:ascii="Arial Narrow" w:hAnsi="Arial Narrow" w:hint="eastAsia"/>
          <w:sz w:val="26"/>
          <w:szCs w:val="26"/>
        </w:rPr>
        <w:t>及</w:t>
      </w:r>
      <w:r>
        <w:rPr>
          <w:rFonts w:ascii="Arial Narrow" w:hAnsi="Arial Narrow"/>
          <w:sz w:val="26"/>
          <w:szCs w:val="26"/>
        </w:rPr>
        <w:t>国务院</w:t>
      </w:r>
      <w:r>
        <w:rPr>
          <w:rFonts w:ascii="Arial Narrow" w:hAnsi="Arial Narrow" w:hint="eastAsia"/>
          <w:sz w:val="26"/>
          <w:szCs w:val="26"/>
        </w:rPr>
        <w:t>《</w:t>
      </w:r>
      <w:r>
        <w:rPr>
          <w:rFonts w:ascii="Arial Narrow" w:hAnsi="Arial Narrow"/>
          <w:sz w:val="26"/>
          <w:szCs w:val="26"/>
        </w:rPr>
        <w:t>关于调整和完善固定资产投资项目资本金制度的通知</w:t>
      </w:r>
      <w:r>
        <w:rPr>
          <w:rFonts w:ascii="Arial Narrow" w:hAnsi="Arial Narrow" w:hint="eastAsia"/>
          <w:sz w:val="26"/>
          <w:szCs w:val="26"/>
        </w:rPr>
        <w:t>》（</w:t>
      </w:r>
      <w:r>
        <w:rPr>
          <w:rFonts w:ascii="Arial Narrow" w:hAnsi="Arial Narrow"/>
          <w:sz w:val="26"/>
          <w:szCs w:val="26"/>
        </w:rPr>
        <w:t>国发〔</w:t>
      </w:r>
      <w:r>
        <w:rPr>
          <w:rFonts w:ascii="Arial Narrow" w:hAnsi="Arial Narrow"/>
          <w:sz w:val="26"/>
          <w:szCs w:val="26"/>
        </w:rPr>
        <w:t>2015</w:t>
      </w:r>
      <w:r>
        <w:rPr>
          <w:rFonts w:ascii="Arial Narrow" w:hAnsi="Arial Narrow"/>
          <w:sz w:val="26"/>
          <w:szCs w:val="26"/>
        </w:rPr>
        <w:t>〕</w:t>
      </w:r>
      <w:r>
        <w:rPr>
          <w:rFonts w:ascii="Arial Narrow" w:hAnsi="Arial Narrow"/>
          <w:sz w:val="26"/>
          <w:szCs w:val="26"/>
        </w:rPr>
        <w:t>51</w:t>
      </w:r>
      <w:r>
        <w:rPr>
          <w:rFonts w:ascii="Arial Narrow" w:hAnsi="Arial Narrow"/>
          <w:sz w:val="26"/>
          <w:szCs w:val="26"/>
        </w:rPr>
        <w:t>号</w:t>
      </w:r>
      <w:r>
        <w:rPr>
          <w:rFonts w:ascii="Arial Narrow" w:hAnsi="Arial Narrow" w:hint="eastAsia"/>
          <w:sz w:val="26"/>
          <w:szCs w:val="26"/>
        </w:rPr>
        <w:t>）中各项指标要求。</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w:t>
      </w:r>
      <w:r>
        <w:rPr>
          <w:rFonts w:ascii="Arial Narrow" w:hAnsi="Arial Narrow"/>
          <w:sz w:val="26"/>
          <w:szCs w:val="26"/>
        </w:rPr>
        <w:t>2</w:t>
      </w:r>
      <w:r>
        <w:rPr>
          <w:rFonts w:ascii="Arial Narrow" w:hAnsi="Arial Narrow"/>
          <w:sz w:val="26"/>
          <w:szCs w:val="26"/>
        </w:rPr>
        <w:t>）遵义市大力发展轨道交通符合国家能源政策的要求，通过这一绿色交通建设规划的实施，将减少遵义公共交通对燃油的依赖，促进遵义市能源结构的调整优化。</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w:t>
      </w:r>
      <w:r>
        <w:rPr>
          <w:rFonts w:ascii="Arial Narrow" w:hAnsi="Arial Narrow"/>
          <w:sz w:val="26"/>
          <w:szCs w:val="26"/>
        </w:rPr>
        <w:t>3</w:t>
      </w:r>
      <w:r>
        <w:rPr>
          <w:rFonts w:ascii="Arial Narrow" w:hAnsi="Arial Narrow"/>
          <w:sz w:val="26"/>
          <w:szCs w:val="26"/>
        </w:rPr>
        <w:t>）本次遵义市城市轨道交通建设及线网规划将推动遵义市轨道交通的发展，促进轨道交通网络的形成，有利于公共交通的发展，符合公交优先发展理念。符合《建设部关于优先发展城市公共交通的意见》的有关要求。</w:t>
      </w:r>
    </w:p>
    <w:p w:rsidR="001B618D" w:rsidRDefault="0063647B">
      <w:pPr>
        <w:spacing w:line="360" w:lineRule="auto"/>
        <w:outlineLvl w:val="0"/>
        <w:rPr>
          <w:rFonts w:ascii="Arial Narrow" w:eastAsia="黑体" w:hAnsi="Arial Narrow"/>
          <w:sz w:val="30"/>
          <w:szCs w:val="30"/>
        </w:rPr>
      </w:pPr>
      <w:bookmarkStart w:id="5" w:name="_Toc517270248"/>
      <w:r>
        <w:rPr>
          <w:rFonts w:ascii="Arial Narrow" w:eastAsia="黑体" w:hAnsi="Arial Narrow"/>
          <w:sz w:val="30"/>
          <w:szCs w:val="30"/>
        </w:rPr>
        <w:t xml:space="preserve">3  </w:t>
      </w:r>
      <w:r>
        <w:rPr>
          <w:rFonts w:ascii="Arial Narrow" w:eastAsia="黑体" w:hAnsi="Arial Narrow"/>
          <w:sz w:val="30"/>
          <w:szCs w:val="30"/>
        </w:rPr>
        <w:t>规划</w:t>
      </w:r>
      <w:r>
        <w:rPr>
          <w:rFonts w:ascii="Arial Narrow" w:eastAsia="黑体" w:hAnsi="Arial Narrow" w:hint="eastAsia"/>
          <w:sz w:val="30"/>
          <w:szCs w:val="30"/>
        </w:rPr>
        <w:t>的</w:t>
      </w:r>
      <w:r>
        <w:rPr>
          <w:rFonts w:ascii="Arial Narrow" w:eastAsia="黑体" w:hAnsi="Arial Narrow"/>
          <w:sz w:val="30"/>
          <w:szCs w:val="30"/>
        </w:rPr>
        <w:t>相容性和协调性</w:t>
      </w:r>
      <w:bookmarkEnd w:id="5"/>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1</w:t>
      </w:r>
      <w:r>
        <w:rPr>
          <w:rFonts w:ascii="Arial Narrow" w:hAnsi="Arial Narrow"/>
          <w:sz w:val="26"/>
          <w:szCs w:val="26"/>
        </w:rPr>
        <w:t>）与遵义市城市总体规划的协调性</w:t>
      </w:r>
    </w:p>
    <w:p w:rsidR="001B618D" w:rsidRDefault="0063647B">
      <w:pPr>
        <w:pStyle w:val="a7"/>
        <w:spacing w:after="0" w:line="360" w:lineRule="auto"/>
        <w:ind w:leftChars="0" w:left="0" w:firstLine="520"/>
        <w:rPr>
          <w:rFonts w:ascii="Arial Narrow"/>
          <w:sz w:val="26"/>
          <w:szCs w:val="26"/>
        </w:rPr>
      </w:pPr>
      <w:r>
        <w:rPr>
          <w:rFonts w:ascii="Arial Narrow" w:hAnsi="Arial Narrow"/>
          <w:sz w:val="26"/>
          <w:szCs w:val="26"/>
        </w:rPr>
        <w:t>大力发展轨道交通有利于改善遵义市空气质量，有利于保护中心城区的大气环境质量，营造舒适的居住环境，这些将有助于遵义市城市发展目标的实现</w:t>
      </w:r>
      <w:r>
        <w:rPr>
          <w:rFonts w:ascii="Arial Narrow" w:hAnsi="Arial Narrow" w:hint="eastAsia"/>
          <w:sz w:val="26"/>
          <w:szCs w:val="26"/>
        </w:rPr>
        <w:t>；</w:t>
      </w:r>
      <w:r>
        <w:rPr>
          <w:rFonts w:ascii="Arial Narrow" w:hAnsi="Arial Narrow"/>
          <w:sz w:val="26"/>
          <w:szCs w:val="26"/>
        </w:rPr>
        <w:t>轨道交通建设规划可促进经济发展，完善城市基础设施，改善生态环境，符合总规制定的城市和经济发展总目标。遵义市城市轨道交通线网及建设规划与遵义市城市性质及发</w:t>
      </w:r>
      <w:r>
        <w:rPr>
          <w:rFonts w:ascii="Arial Narrow"/>
          <w:sz w:val="26"/>
          <w:szCs w:val="26"/>
        </w:rPr>
        <w:t>展目标是相符合的。</w:t>
      </w:r>
    </w:p>
    <w:p w:rsidR="001B618D" w:rsidRDefault="0063647B">
      <w:pPr>
        <w:spacing w:line="360" w:lineRule="auto"/>
        <w:ind w:firstLineChars="200" w:firstLine="520"/>
        <w:rPr>
          <w:rFonts w:ascii="Arial Narrow"/>
          <w:sz w:val="26"/>
          <w:szCs w:val="26"/>
        </w:rPr>
      </w:pPr>
      <w:r>
        <w:rPr>
          <w:rFonts w:ascii="Arial Narrow"/>
          <w:sz w:val="26"/>
          <w:szCs w:val="26"/>
        </w:rPr>
        <w:t>遵义市轨道交通整个线网布局形成以城市主城为中心向北、向南以及向东三个方向放射的形态，线网基本上覆盖了城市建设用地范围，支撑城市</w:t>
      </w:r>
      <w:r>
        <w:rPr>
          <w:rFonts w:ascii="Arial Narrow"/>
          <w:sz w:val="26"/>
          <w:szCs w:val="26"/>
        </w:rPr>
        <w:t>“</w:t>
      </w:r>
      <w:r>
        <w:rPr>
          <w:rFonts w:ascii="Arial Narrow"/>
          <w:sz w:val="26"/>
          <w:szCs w:val="26"/>
        </w:rPr>
        <w:t>东拓西控、南北充实、提升中心、优化环境</w:t>
      </w:r>
      <w:r>
        <w:rPr>
          <w:rFonts w:ascii="Arial Narrow"/>
          <w:sz w:val="26"/>
          <w:szCs w:val="26"/>
        </w:rPr>
        <w:t>”</w:t>
      </w:r>
      <w:r>
        <w:rPr>
          <w:rFonts w:ascii="Arial Narrow"/>
          <w:sz w:val="26"/>
          <w:szCs w:val="26"/>
        </w:rPr>
        <w:t>城市空间发展方向，主骨架线支持城市发展轴线，串联了主要的客流集散点，与主要的交通走廊布局、客流主方向基本吻合，线网覆盖均匀。</w:t>
      </w:r>
      <w:r>
        <w:rPr>
          <w:rFonts w:ascii="Arial Narrow" w:hAnsi="Arial Narrow"/>
          <w:kern w:val="0"/>
          <w:sz w:val="26"/>
          <w:szCs w:val="26"/>
        </w:rPr>
        <w:t>遵义市城市轨道交通线网及建</w:t>
      </w:r>
      <w:r>
        <w:rPr>
          <w:rFonts w:ascii="Arial Narrow"/>
          <w:sz w:val="26"/>
          <w:szCs w:val="26"/>
        </w:rPr>
        <w:t>设规划与遵义市中心城区空间结构规划是相符合的。</w:t>
      </w:r>
    </w:p>
    <w:p w:rsidR="001B618D" w:rsidRDefault="0063647B">
      <w:pPr>
        <w:spacing w:line="360" w:lineRule="auto"/>
        <w:ind w:firstLineChars="200" w:firstLine="520"/>
        <w:rPr>
          <w:rFonts w:ascii="Arial Narrow" w:hAnsi="Arial Narrow"/>
          <w:sz w:val="26"/>
          <w:szCs w:val="26"/>
        </w:rPr>
      </w:pPr>
      <w:r>
        <w:rPr>
          <w:rFonts w:ascii="Arial Narrow"/>
          <w:sz w:val="26"/>
          <w:szCs w:val="26"/>
        </w:rPr>
        <w:t>遵义市轨道交通线网规划线路</w:t>
      </w:r>
      <w:r>
        <w:rPr>
          <w:rFonts w:ascii="Arial Narrow" w:hint="eastAsia"/>
          <w:sz w:val="26"/>
          <w:szCs w:val="26"/>
        </w:rPr>
        <w:t>大部分路段</w:t>
      </w:r>
      <w:r>
        <w:rPr>
          <w:rFonts w:ascii="Arial Narrow"/>
          <w:sz w:val="26"/>
          <w:szCs w:val="26"/>
        </w:rPr>
        <w:t>位于空间管制规划中的</w:t>
      </w:r>
      <w:r>
        <w:rPr>
          <w:rFonts w:ascii="Arial Narrow" w:hint="eastAsia"/>
          <w:sz w:val="26"/>
          <w:szCs w:val="26"/>
        </w:rPr>
        <w:t>已建区、</w:t>
      </w:r>
      <w:r>
        <w:rPr>
          <w:rFonts w:ascii="Arial Narrow"/>
          <w:sz w:val="26"/>
          <w:szCs w:val="26"/>
        </w:rPr>
        <w:t>适建区和限建区，部分路段</w:t>
      </w:r>
      <w:r>
        <w:rPr>
          <w:rFonts w:ascii="Arial Narrow" w:hint="eastAsia"/>
          <w:sz w:val="26"/>
          <w:szCs w:val="26"/>
        </w:rPr>
        <w:t>穿越禁建区（如</w:t>
      </w:r>
      <w:r>
        <w:rPr>
          <w:rFonts w:ascii="Arial Narrow" w:hint="eastAsia"/>
          <w:sz w:val="26"/>
          <w:szCs w:val="26"/>
        </w:rPr>
        <w:t>3</w:t>
      </w:r>
      <w:r>
        <w:rPr>
          <w:rFonts w:ascii="Arial Narrow" w:hint="eastAsia"/>
          <w:sz w:val="26"/>
          <w:szCs w:val="26"/>
        </w:rPr>
        <w:t>号线</w:t>
      </w:r>
      <w:r>
        <w:rPr>
          <w:rFonts w:ascii="Arial Narrow"/>
          <w:sz w:val="26"/>
          <w:szCs w:val="26"/>
        </w:rPr>
        <w:t>河溪坝</w:t>
      </w:r>
      <w:r>
        <w:rPr>
          <w:rFonts w:ascii="Arial Narrow"/>
          <w:sz w:val="26"/>
          <w:szCs w:val="26"/>
        </w:rPr>
        <w:t>-</w:t>
      </w:r>
      <w:r>
        <w:rPr>
          <w:rFonts w:ascii="Arial Narrow"/>
          <w:sz w:val="26"/>
          <w:szCs w:val="26"/>
        </w:rPr>
        <w:t>市城乡展览馆以隧道形式穿越禁建区</w:t>
      </w:r>
      <w:r>
        <w:rPr>
          <w:rFonts w:ascii="Arial Narrow" w:hint="eastAsia"/>
          <w:sz w:val="26"/>
          <w:szCs w:val="26"/>
        </w:rPr>
        <w:t>）</w:t>
      </w:r>
      <w:r>
        <w:rPr>
          <w:rFonts w:ascii="Arial Narrow" w:hAnsi="Arial Narrow" w:hint="eastAsia"/>
          <w:sz w:val="26"/>
          <w:szCs w:val="26"/>
        </w:rPr>
        <w:t>，车辆场段基本位于</w:t>
      </w:r>
      <w:r>
        <w:rPr>
          <w:rFonts w:ascii="Arial Narrow" w:hAnsi="宋体" w:hint="eastAsia"/>
          <w:sz w:val="26"/>
          <w:szCs w:val="26"/>
        </w:rPr>
        <w:t>已建区和</w:t>
      </w:r>
      <w:r>
        <w:rPr>
          <w:rFonts w:ascii="Arial Narrow" w:hAnsi="宋体"/>
          <w:sz w:val="26"/>
          <w:szCs w:val="26"/>
        </w:rPr>
        <w:t>适建区</w:t>
      </w:r>
      <w:r>
        <w:rPr>
          <w:rFonts w:ascii="Arial Narrow" w:hAnsi="宋体" w:hint="eastAsia"/>
          <w:sz w:val="26"/>
          <w:szCs w:val="26"/>
        </w:rPr>
        <w:t>。</w:t>
      </w:r>
      <w:r>
        <w:rPr>
          <w:rFonts w:ascii="Arial Narrow" w:hAnsi="Arial Narrow" w:hint="eastAsia"/>
          <w:sz w:val="26"/>
          <w:szCs w:val="26"/>
        </w:rPr>
        <w:t>城市</w:t>
      </w:r>
      <w:r>
        <w:rPr>
          <w:rFonts w:ascii="Arial Narrow" w:hAnsi="Arial Narrow"/>
          <w:sz w:val="26"/>
          <w:szCs w:val="26"/>
        </w:rPr>
        <w:t>轨道交通属于市政基础设施，且基本沿既有或规划道路线网布设，符合限制建设区的管制要求</w:t>
      </w:r>
      <w:r>
        <w:rPr>
          <w:rFonts w:ascii="Arial Narrow" w:hAnsi="Arial Narrow" w:hint="eastAsia"/>
          <w:sz w:val="26"/>
          <w:szCs w:val="26"/>
        </w:rPr>
        <w:t>；</w:t>
      </w:r>
      <w:r>
        <w:rPr>
          <w:rFonts w:ascii="Arial Narrow" w:hAnsi="Arial Narrow" w:hint="eastAsia"/>
          <w:kern w:val="0"/>
          <w:sz w:val="26"/>
          <w:szCs w:val="26"/>
        </w:rPr>
        <w:t>在做好施工期生态环境防护的前提下，</w:t>
      </w:r>
      <w:r>
        <w:rPr>
          <w:rFonts w:ascii="Arial Narrow" w:hAnsi="Arial Narrow"/>
          <w:kern w:val="0"/>
          <w:sz w:val="26"/>
          <w:szCs w:val="26"/>
        </w:rPr>
        <w:t>与</w:t>
      </w:r>
      <w:r>
        <w:rPr>
          <w:rFonts w:ascii="Arial Narrow" w:hAnsi="Arial Narrow" w:hint="eastAsia"/>
          <w:kern w:val="0"/>
          <w:sz w:val="26"/>
          <w:szCs w:val="26"/>
        </w:rPr>
        <w:t>禁建区</w:t>
      </w:r>
      <w:r>
        <w:rPr>
          <w:rFonts w:ascii="Arial Narrow" w:hAnsi="Arial Narrow"/>
          <w:kern w:val="0"/>
          <w:sz w:val="26"/>
          <w:szCs w:val="26"/>
        </w:rPr>
        <w:t>管制要求不冲突</w:t>
      </w:r>
      <w:r>
        <w:rPr>
          <w:rFonts w:ascii="Arial Narrow" w:hAnsi="Arial Narrow" w:hint="eastAsia"/>
          <w:kern w:val="0"/>
          <w:sz w:val="26"/>
          <w:szCs w:val="26"/>
        </w:rPr>
        <w:t>。</w:t>
      </w:r>
      <w:r>
        <w:rPr>
          <w:rFonts w:ascii="Arial Narrow" w:hAnsi="Arial Narrow"/>
          <w:sz w:val="26"/>
          <w:szCs w:val="26"/>
        </w:rPr>
        <w:t>轨道交通线网规划与遵义市空间管制规划</w:t>
      </w:r>
      <w:r>
        <w:rPr>
          <w:rFonts w:ascii="Arial Narrow" w:hAnsi="Arial Narrow" w:hint="eastAsia"/>
          <w:sz w:val="26"/>
          <w:szCs w:val="26"/>
        </w:rPr>
        <w:t>基本</w:t>
      </w:r>
      <w:r>
        <w:rPr>
          <w:rFonts w:ascii="Arial Narrow" w:hAnsi="Arial Narrow"/>
          <w:sz w:val="26"/>
          <w:szCs w:val="26"/>
        </w:rPr>
        <w:t>相符。</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本次建设规划的</w:t>
      </w:r>
      <w:r w:rsidR="00BD4BDC">
        <w:rPr>
          <w:rFonts w:ascii="Arial Narrow" w:hAnsi="Arial Narrow"/>
          <w:sz w:val="26"/>
          <w:szCs w:val="26"/>
        </w:rPr>
        <w:t>车辆基地</w:t>
      </w:r>
      <w:r>
        <w:rPr>
          <w:rFonts w:ascii="Arial Narrow" w:hAnsi="Arial Narrow" w:hint="eastAsia"/>
          <w:sz w:val="26"/>
          <w:szCs w:val="26"/>
        </w:rPr>
        <w:t>、变电所等</w:t>
      </w:r>
      <w:r>
        <w:rPr>
          <w:rFonts w:ascii="Arial Narrow" w:hAnsi="Arial Narrow"/>
          <w:sz w:val="26"/>
          <w:szCs w:val="26"/>
        </w:rPr>
        <w:t>均不涉及风景名胜区、自然保护区、森林公园、文物保护单位等敏感区域，在用地规划通过取得相关主管部门批复后，本次规划</w:t>
      </w:r>
      <w:r>
        <w:rPr>
          <w:rFonts w:ascii="Arial Narrow" w:hAnsi="Arial Narrow" w:hint="eastAsia"/>
          <w:sz w:val="26"/>
          <w:szCs w:val="26"/>
        </w:rPr>
        <w:t>场站</w:t>
      </w:r>
      <w:r>
        <w:rPr>
          <w:rFonts w:ascii="Arial Narrow" w:hAnsi="Arial Narrow"/>
          <w:sz w:val="26"/>
          <w:szCs w:val="26"/>
        </w:rPr>
        <w:t>用地可以得到有效落实</w:t>
      </w:r>
      <w:r>
        <w:rPr>
          <w:rFonts w:ascii="Arial Narrow" w:hAnsi="Arial Narrow" w:hint="eastAsia"/>
          <w:sz w:val="26"/>
          <w:szCs w:val="26"/>
        </w:rPr>
        <w:t>，因此基本与《遵义市城市总体规划》（</w:t>
      </w:r>
      <w:r>
        <w:rPr>
          <w:rFonts w:ascii="Arial Narrow" w:hAnsi="Arial Narrow" w:hint="eastAsia"/>
          <w:sz w:val="26"/>
          <w:szCs w:val="26"/>
        </w:rPr>
        <w:t>2008-2030</w:t>
      </w:r>
      <w:r>
        <w:rPr>
          <w:rFonts w:ascii="Arial Narrow" w:hAnsi="Arial Narrow" w:hint="eastAsia"/>
          <w:sz w:val="26"/>
          <w:szCs w:val="26"/>
        </w:rPr>
        <w:t>）中的中心城区用地规划相协调</w:t>
      </w:r>
      <w:r>
        <w:rPr>
          <w:rFonts w:ascii="Arial Narrow" w:hAnsi="Arial Narrow"/>
          <w:sz w:val="26"/>
          <w:szCs w:val="26"/>
        </w:rPr>
        <w:t>。</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综上：</w:t>
      </w:r>
      <w:r>
        <w:rPr>
          <w:rFonts w:ascii="Arial Narrow" w:hAnsi="Arial Narrow"/>
          <w:sz w:val="26"/>
          <w:szCs w:val="26"/>
        </w:rPr>
        <w:t>遵义市轨道交通线网与建设规划符合遵义市城市总体规划中关于城市性质及发展方向的定位；轨道交通规划线网与总体规划中的市域及中心城区空间结构相协调；轨道交通规划线网与遵义市空间管制规划相符</w:t>
      </w:r>
      <w:r>
        <w:rPr>
          <w:rFonts w:ascii="Arial Narrow" w:hAnsi="Arial Narrow" w:hint="eastAsia"/>
          <w:sz w:val="26"/>
          <w:szCs w:val="26"/>
        </w:rPr>
        <w:t>；</w:t>
      </w:r>
      <w:r>
        <w:rPr>
          <w:rFonts w:ascii="Arial Narrow" w:hAnsi="Arial Narrow"/>
          <w:sz w:val="26"/>
          <w:szCs w:val="26"/>
        </w:rPr>
        <w:t>在用地规划通过取得相关主管部门批复后，本次</w:t>
      </w:r>
      <w:r>
        <w:rPr>
          <w:rFonts w:ascii="Arial Narrow" w:hAnsi="Arial Narrow" w:hint="eastAsia"/>
          <w:sz w:val="26"/>
          <w:szCs w:val="26"/>
        </w:rPr>
        <w:t>建设规划用地基本与总体规划中的中心城区用地规划相协调</w:t>
      </w:r>
      <w:r>
        <w:rPr>
          <w:rFonts w:ascii="Arial Narrow" w:hAnsi="Arial Narrow"/>
          <w:sz w:val="26"/>
          <w:szCs w:val="26"/>
        </w:rPr>
        <w:t>。</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2</w:t>
      </w:r>
      <w:r>
        <w:rPr>
          <w:rFonts w:ascii="Arial Narrow" w:hAnsi="Arial Narrow"/>
          <w:sz w:val="26"/>
          <w:szCs w:val="26"/>
        </w:rPr>
        <w:t>）与遵义市综合交通规划的协调性</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大力发展轨道交通符合遵义市城市公共交通发展策略的要求，轨道交通的建设</w:t>
      </w:r>
      <w:r>
        <w:rPr>
          <w:rFonts w:ascii="Arial Narrow" w:hAnsi="Arial Narrow" w:hint="eastAsia"/>
          <w:sz w:val="26"/>
          <w:szCs w:val="26"/>
        </w:rPr>
        <w:t>有利于遵义市交通目标及遵义市“公交优先”的发展战略的实现。</w:t>
      </w:r>
    </w:p>
    <w:p w:rsidR="001B618D" w:rsidRDefault="0063647B">
      <w:pPr>
        <w:spacing w:line="360" w:lineRule="auto"/>
        <w:ind w:firstLineChars="200" w:firstLine="504"/>
        <w:rPr>
          <w:rFonts w:ascii="Arial Narrow" w:hAnsi="Arial Narrow"/>
          <w:sz w:val="26"/>
          <w:szCs w:val="26"/>
        </w:rPr>
      </w:pPr>
      <w:r>
        <w:rPr>
          <w:rFonts w:ascii="Arial Narrow" w:hAnsi="Arial Narrow"/>
          <w:spacing w:val="-4"/>
          <w:sz w:val="26"/>
          <w:szCs w:val="26"/>
        </w:rPr>
        <w:t>轨道交通枢纽与</w:t>
      </w:r>
      <w:r>
        <w:rPr>
          <w:rFonts w:ascii="Arial Narrow" w:hAnsi="Arial Narrow" w:hint="eastAsia"/>
          <w:spacing w:val="-4"/>
          <w:sz w:val="26"/>
          <w:szCs w:val="26"/>
        </w:rPr>
        <w:t>机场、</w:t>
      </w:r>
      <w:r>
        <w:rPr>
          <w:rFonts w:ascii="Arial Narrow" w:hAnsi="Arial Narrow"/>
          <w:spacing w:val="-4"/>
          <w:sz w:val="26"/>
          <w:szCs w:val="26"/>
        </w:rPr>
        <w:t>铁路、客运站等交通枢纽的衔接程度较高，在方便中心城区居民出行的同时，也促进了中心城区与城市外围区域的有效沟通。</w:t>
      </w:r>
    </w:p>
    <w:p w:rsidR="001B618D" w:rsidRDefault="0063647B">
      <w:pPr>
        <w:spacing w:line="360" w:lineRule="auto"/>
        <w:ind w:firstLineChars="200" w:firstLine="520"/>
        <w:rPr>
          <w:rFonts w:ascii="Arial Narrow" w:hAnsi="Arial Narrow"/>
          <w:sz w:val="26"/>
          <w:szCs w:val="26"/>
          <w:highlight w:val="yellow"/>
        </w:rPr>
      </w:pPr>
      <w:r>
        <w:rPr>
          <w:rFonts w:ascii="Arial Narrow" w:hAnsi="Arial Narrow" w:hint="eastAsia"/>
          <w:sz w:val="26"/>
          <w:szCs w:val="26"/>
        </w:rPr>
        <w:t>遵义市城市轨道交通线网及建设规划与遵义市交通发展战略目标是相符的。</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3</w:t>
      </w:r>
      <w:r>
        <w:rPr>
          <w:rFonts w:ascii="Arial Narrow" w:hAnsi="Arial Narrow"/>
          <w:sz w:val="26"/>
          <w:szCs w:val="26"/>
        </w:rPr>
        <w:t>）与遵义市土地利用规划的协调性</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本次轨道交通</w:t>
      </w:r>
      <w:r>
        <w:rPr>
          <w:rFonts w:ascii="Arial Narrow" w:hAnsi="Arial Narrow" w:hint="eastAsia"/>
          <w:sz w:val="26"/>
          <w:szCs w:val="26"/>
        </w:rPr>
        <w:t>建设</w:t>
      </w:r>
      <w:r>
        <w:rPr>
          <w:rFonts w:ascii="Arial Narrow" w:hAnsi="Arial Narrow"/>
          <w:sz w:val="26"/>
          <w:szCs w:val="26"/>
        </w:rPr>
        <w:t>规划大部分线路沿既有道路行走，新增占地主要为</w:t>
      </w:r>
      <w:r w:rsidR="00BD4BDC">
        <w:rPr>
          <w:rFonts w:ascii="Arial Narrow" w:hAnsi="Arial Narrow"/>
          <w:sz w:val="26"/>
          <w:szCs w:val="26"/>
        </w:rPr>
        <w:t>车辆基地</w:t>
      </w:r>
      <w:r>
        <w:rPr>
          <w:rFonts w:ascii="Arial Narrow" w:hAnsi="Arial Narrow" w:hint="eastAsia"/>
          <w:sz w:val="26"/>
          <w:szCs w:val="26"/>
        </w:rPr>
        <w:t>及综合基地</w:t>
      </w:r>
      <w:r>
        <w:rPr>
          <w:rFonts w:ascii="Arial Narrow" w:hAnsi="Arial Narrow"/>
          <w:sz w:val="26"/>
          <w:szCs w:val="26"/>
        </w:rPr>
        <w:t>占地。本次规划的实施有利于加强城乡的联系，促进城乡的和谐发展，符合节约集约用地的战略</w:t>
      </w:r>
      <w:r>
        <w:rPr>
          <w:rFonts w:ascii="Arial Narrow" w:hAnsi="Arial Narrow" w:hint="eastAsia"/>
          <w:sz w:val="26"/>
          <w:szCs w:val="26"/>
        </w:rPr>
        <w:t>。</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遵义</w:t>
      </w:r>
      <w:r>
        <w:rPr>
          <w:rFonts w:ascii="Arial Narrow" w:hAnsi="Arial Narrow"/>
          <w:sz w:val="26"/>
          <w:szCs w:val="26"/>
        </w:rPr>
        <w:t>市轨道交通线网，特别是近期建设规划的实施，将有效提升中心城区的职能。轨道交通的建设，可有效促进公共交通的发展，缓解中心城区交通拥堵，与此同时，轨道交通可以直接或间接减少地面交通环境污染，是创建宜居环境的重要环节，可以很好的引导沿线发展。</w:t>
      </w:r>
      <w:r>
        <w:rPr>
          <w:rFonts w:ascii="Arial Narrow" w:hAnsi="Arial Narrow" w:hint="eastAsia"/>
          <w:sz w:val="26"/>
          <w:szCs w:val="26"/>
        </w:rPr>
        <w:t>遵义</w:t>
      </w:r>
      <w:r>
        <w:rPr>
          <w:rFonts w:ascii="Arial Narrow" w:hAnsi="Arial Narrow"/>
          <w:sz w:val="26"/>
          <w:szCs w:val="26"/>
        </w:rPr>
        <w:t>市轨道交通线网及近期建设规划的实施加强了</w:t>
      </w:r>
      <w:r>
        <w:rPr>
          <w:rFonts w:ascii="Arial Narrow" w:hAnsi="Arial Narrow" w:hint="eastAsia"/>
          <w:sz w:val="26"/>
          <w:szCs w:val="26"/>
        </w:rPr>
        <w:t>北部组团</w:t>
      </w:r>
      <w:r>
        <w:rPr>
          <w:rFonts w:ascii="Arial Narrow" w:hAnsi="Arial Narrow"/>
          <w:sz w:val="26"/>
          <w:szCs w:val="26"/>
        </w:rPr>
        <w:t>、</w:t>
      </w:r>
      <w:r>
        <w:rPr>
          <w:rFonts w:ascii="Arial Narrow" w:hAnsi="Arial Narrow" w:hint="eastAsia"/>
          <w:sz w:val="26"/>
          <w:szCs w:val="26"/>
        </w:rPr>
        <w:t>南部组团</w:t>
      </w:r>
      <w:r>
        <w:rPr>
          <w:rFonts w:ascii="Arial Narrow" w:hAnsi="Arial Narrow"/>
          <w:sz w:val="26"/>
          <w:szCs w:val="26"/>
        </w:rPr>
        <w:t>及</w:t>
      </w:r>
      <w:r>
        <w:rPr>
          <w:rFonts w:ascii="Arial Narrow" w:hAnsi="Arial Narrow" w:hint="eastAsia"/>
          <w:sz w:val="26"/>
          <w:szCs w:val="26"/>
        </w:rPr>
        <w:t>中部组团</w:t>
      </w:r>
      <w:r>
        <w:rPr>
          <w:rFonts w:ascii="Arial Narrow" w:hAnsi="Arial Narrow"/>
          <w:sz w:val="26"/>
          <w:szCs w:val="26"/>
        </w:rPr>
        <w:t>之间的联系，符合</w:t>
      </w:r>
      <w:r>
        <w:rPr>
          <w:rFonts w:ascii="Arial Narrow" w:hAnsi="Arial Narrow" w:hint="eastAsia"/>
          <w:sz w:val="26"/>
          <w:szCs w:val="26"/>
        </w:rPr>
        <w:t>遵义</w:t>
      </w:r>
      <w:r>
        <w:rPr>
          <w:rFonts w:ascii="Arial Narrow" w:hAnsi="Arial Narrow"/>
          <w:sz w:val="26"/>
          <w:szCs w:val="26"/>
        </w:rPr>
        <w:t>市</w:t>
      </w:r>
      <w:r>
        <w:rPr>
          <w:rFonts w:ascii="Arial Narrow" w:hAnsi="Arial Narrow" w:hint="eastAsia"/>
          <w:sz w:val="26"/>
          <w:szCs w:val="26"/>
        </w:rPr>
        <w:t>“</w:t>
      </w:r>
      <w:r>
        <w:rPr>
          <w:rFonts w:ascii="Arial Narrow"/>
          <w:sz w:val="26"/>
          <w:szCs w:val="26"/>
        </w:rPr>
        <w:t>东扩西控</w:t>
      </w:r>
      <w:r>
        <w:rPr>
          <w:rFonts w:ascii="Arial Narrow" w:hint="eastAsia"/>
          <w:sz w:val="26"/>
          <w:szCs w:val="26"/>
        </w:rPr>
        <w:t>、</w:t>
      </w:r>
      <w:r>
        <w:rPr>
          <w:rFonts w:ascii="Arial Narrow"/>
          <w:sz w:val="26"/>
          <w:szCs w:val="26"/>
        </w:rPr>
        <w:t>南北充实</w:t>
      </w:r>
      <w:r>
        <w:rPr>
          <w:rFonts w:ascii="Arial Narrow" w:hAnsi="Arial Narrow" w:hint="eastAsia"/>
          <w:sz w:val="26"/>
          <w:szCs w:val="26"/>
        </w:rPr>
        <w:t>”</w:t>
      </w:r>
      <w:r>
        <w:rPr>
          <w:rFonts w:ascii="Arial Narrow" w:hAnsi="Arial Narrow"/>
          <w:sz w:val="26"/>
          <w:szCs w:val="26"/>
        </w:rPr>
        <w:t>的</w:t>
      </w:r>
      <w:r>
        <w:rPr>
          <w:rFonts w:ascii="Arial Narrow" w:hAnsi="Arial Narrow" w:hint="eastAsia"/>
          <w:sz w:val="26"/>
          <w:szCs w:val="26"/>
        </w:rPr>
        <w:t>发展形态</w:t>
      </w:r>
      <w:r>
        <w:rPr>
          <w:rFonts w:ascii="Arial Narrow" w:hAnsi="Arial Narrow"/>
          <w:sz w:val="26"/>
          <w:szCs w:val="26"/>
        </w:rPr>
        <w:t>。</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本次遵义市城市轨道交通建设规划涉及中心城区设用地空间管制分区的规划线路未涉及禁止建设区及限制建设区，主要位于允许建设区和有条件建设区，与遵义市中心城区土地空间管制相符。</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综上所述，本次轨道交通规划符合遵义市土地利用总体规划的总体战略及规划目标、中心城区空间结构与用地发展方向，</w:t>
      </w:r>
      <w:r>
        <w:rPr>
          <w:rFonts w:ascii="Arial Narrow" w:hAnsi="Arial Narrow" w:hint="eastAsia"/>
          <w:sz w:val="26"/>
          <w:szCs w:val="26"/>
        </w:rPr>
        <w:t>近期建设规划</w:t>
      </w:r>
      <w:r>
        <w:rPr>
          <w:rFonts w:ascii="Arial Narrow" w:hAnsi="Arial Narrow"/>
          <w:sz w:val="26"/>
          <w:szCs w:val="26"/>
        </w:rPr>
        <w:t>基本与中心城区建设用地空间管制分区相符，不会对土地利用总格局及耕地保护造成影响，总体而言，本次轨道交通规划与遵义市土地利用总体规划是相符合的。</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4</w:t>
      </w:r>
      <w:r>
        <w:rPr>
          <w:rFonts w:ascii="Arial Narrow" w:hAnsi="Arial Narrow"/>
          <w:sz w:val="26"/>
          <w:szCs w:val="26"/>
        </w:rPr>
        <w:t>）与遵义市绿地规划的协调性</w:t>
      </w:r>
    </w:p>
    <w:p w:rsidR="001B618D" w:rsidRDefault="0063647B">
      <w:pPr>
        <w:pStyle w:val="ae"/>
        <w:spacing w:beforeLines="0" w:afterLines="0" w:line="360" w:lineRule="auto"/>
        <w:ind w:firstLine="520"/>
        <w:rPr>
          <w:rFonts w:ascii="Arial Narrow" w:hAnsi="Arial Narrow"/>
          <w:sz w:val="26"/>
          <w:szCs w:val="26"/>
        </w:rPr>
      </w:pPr>
      <w:r>
        <w:rPr>
          <w:rFonts w:ascii="Arial Narrow" w:hAnsi="Arial Narrow"/>
          <w:sz w:val="26"/>
          <w:szCs w:val="26"/>
        </w:rPr>
        <w:t>本次规划线路在中心城区范围内</w:t>
      </w:r>
      <w:r>
        <w:rPr>
          <w:rFonts w:ascii="Arial Narrow" w:hAnsi="Arial Narrow" w:hint="eastAsia"/>
          <w:sz w:val="26"/>
          <w:szCs w:val="26"/>
        </w:rPr>
        <w:t>基本沿</w:t>
      </w:r>
      <w:r>
        <w:rPr>
          <w:rFonts w:ascii="Arial Narrow" w:hAnsi="Arial Narrow"/>
          <w:sz w:val="26"/>
          <w:szCs w:val="26"/>
        </w:rPr>
        <w:t>既有</w:t>
      </w:r>
      <w:r>
        <w:rPr>
          <w:rFonts w:ascii="Arial Narrow" w:hAnsi="Arial Narrow" w:hint="eastAsia"/>
          <w:sz w:val="26"/>
          <w:szCs w:val="26"/>
        </w:rPr>
        <w:t>或规划</w:t>
      </w:r>
      <w:r>
        <w:rPr>
          <w:rFonts w:ascii="Arial Narrow" w:hAnsi="Arial Narrow"/>
          <w:sz w:val="26"/>
          <w:szCs w:val="26"/>
        </w:rPr>
        <w:t>城市道路</w:t>
      </w:r>
      <w:r>
        <w:rPr>
          <w:rFonts w:ascii="Arial Narrow" w:hAnsi="Arial Narrow" w:hint="eastAsia"/>
          <w:sz w:val="26"/>
          <w:szCs w:val="26"/>
        </w:rPr>
        <w:t>走行</w:t>
      </w:r>
      <w:r>
        <w:rPr>
          <w:rFonts w:ascii="Arial Narrow" w:hAnsi="Arial Narrow"/>
          <w:sz w:val="26"/>
          <w:szCs w:val="26"/>
        </w:rPr>
        <w:t>，不会对绿地系统造成破坏。</w:t>
      </w:r>
      <w:r>
        <w:rPr>
          <w:rFonts w:ascii="Arial Narrow" w:hAnsi="Arial Narrow" w:hint="eastAsia"/>
          <w:sz w:val="26"/>
          <w:szCs w:val="26"/>
        </w:rPr>
        <w:t>线网规划设置的部分车辆基地和停车场会占用小部分绿地，占地类型为园地或林地，会对绿地系统造成一定的影响。</w:t>
      </w:r>
    </w:p>
    <w:p w:rsidR="001B618D" w:rsidRDefault="0063647B">
      <w:pPr>
        <w:pStyle w:val="ae"/>
        <w:spacing w:beforeLines="0" w:afterLines="0" w:line="360" w:lineRule="auto"/>
        <w:ind w:firstLine="520"/>
        <w:rPr>
          <w:rFonts w:ascii="Arial Narrow" w:hAnsi="Arial Narrow"/>
          <w:sz w:val="26"/>
          <w:szCs w:val="26"/>
        </w:rPr>
      </w:pPr>
      <w:r>
        <w:rPr>
          <w:rFonts w:ascii="Arial Narrow" w:hAnsi="Arial Narrow"/>
          <w:sz w:val="26"/>
          <w:szCs w:val="26"/>
        </w:rPr>
        <w:t>评价建议在下一步的设计中，</w:t>
      </w:r>
      <w:r>
        <w:rPr>
          <w:rFonts w:ascii="Arial Narrow" w:hAnsi="Arial Narrow" w:hint="eastAsia"/>
          <w:sz w:val="26"/>
          <w:szCs w:val="26"/>
        </w:rPr>
        <w:t>尽量优化上述</w:t>
      </w:r>
      <w:r w:rsidR="00BD4BDC">
        <w:rPr>
          <w:rFonts w:ascii="Arial Narrow" w:hAnsi="Arial Narrow" w:hint="eastAsia"/>
          <w:sz w:val="26"/>
          <w:szCs w:val="26"/>
        </w:rPr>
        <w:t>车辆基地</w:t>
      </w:r>
      <w:r>
        <w:rPr>
          <w:rFonts w:ascii="Arial Narrow" w:hAnsi="Arial Narrow" w:hint="eastAsia"/>
          <w:sz w:val="26"/>
          <w:szCs w:val="26"/>
        </w:rPr>
        <w:t>选址，如确需占用绿地，应依法办理相关审批手续，并在</w:t>
      </w:r>
      <w:r>
        <w:rPr>
          <w:rFonts w:ascii="Arial Narrow" w:hAnsi="Arial Narrow"/>
          <w:sz w:val="26"/>
          <w:szCs w:val="26"/>
        </w:rPr>
        <w:t>施工期结束后</w:t>
      </w:r>
      <w:r>
        <w:rPr>
          <w:rFonts w:ascii="Arial Narrow" w:hAnsi="Arial Narrow" w:hint="eastAsia"/>
          <w:sz w:val="26"/>
          <w:szCs w:val="26"/>
        </w:rPr>
        <w:t>加强</w:t>
      </w:r>
      <w:r w:rsidR="00BD4BDC">
        <w:rPr>
          <w:rFonts w:ascii="Arial Narrow" w:hAnsi="Arial Narrow" w:hint="eastAsia"/>
          <w:sz w:val="26"/>
          <w:szCs w:val="26"/>
        </w:rPr>
        <w:t>车辆基地</w:t>
      </w:r>
      <w:r>
        <w:rPr>
          <w:rFonts w:ascii="Arial Narrow" w:hAnsi="Arial Narrow" w:hint="eastAsia"/>
          <w:sz w:val="26"/>
          <w:szCs w:val="26"/>
        </w:rPr>
        <w:t>、停车场的</w:t>
      </w:r>
      <w:r>
        <w:rPr>
          <w:rFonts w:ascii="Arial Narrow" w:hAnsi="Arial Narrow"/>
          <w:sz w:val="26"/>
          <w:szCs w:val="26"/>
        </w:rPr>
        <w:t>绿</w:t>
      </w:r>
      <w:r>
        <w:rPr>
          <w:rFonts w:ascii="Arial Narrow" w:hAnsi="Arial Narrow" w:hint="eastAsia"/>
          <w:sz w:val="26"/>
          <w:szCs w:val="26"/>
        </w:rPr>
        <w:t>化</w:t>
      </w:r>
      <w:r>
        <w:rPr>
          <w:rFonts w:ascii="Arial Narrow" w:hAnsi="Arial Narrow"/>
          <w:sz w:val="26"/>
          <w:szCs w:val="26"/>
        </w:rPr>
        <w:t>。同时应加强轨道交通临近公共绿地的地面车站及穿越道路隔离绿化带高架段的绿化设计，对占用的绿地等进行补偿。</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5</w:t>
      </w:r>
      <w:r>
        <w:rPr>
          <w:rFonts w:ascii="Arial Narrow" w:hAnsi="Arial Narrow"/>
          <w:sz w:val="26"/>
          <w:szCs w:val="26"/>
        </w:rPr>
        <w:t>）与遵义市地表水饮用水源保护规划的协调性分析</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轨道交通线网规划各线路没有穿越遵义市地表饮用水源地保护区，因此与地表水饮用水源保护规划相协调</w:t>
      </w:r>
      <w:r>
        <w:rPr>
          <w:rFonts w:ascii="Arial Narrow" w:hAnsi="Arial Narrow" w:hint="eastAsia"/>
          <w:sz w:val="26"/>
          <w:szCs w:val="26"/>
        </w:rPr>
        <w:t>。</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6</w:t>
      </w:r>
      <w:r>
        <w:rPr>
          <w:rFonts w:ascii="Arial Narrow" w:hAnsi="Arial Narrow"/>
          <w:sz w:val="26"/>
          <w:szCs w:val="26"/>
        </w:rPr>
        <w:t>）与遵义市历史文化名城保护规划的协调性分析</w:t>
      </w:r>
    </w:p>
    <w:p w:rsidR="001B618D" w:rsidRDefault="0063647B">
      <w:pPr>
        <w:spacing w:line="360" w:lineRule="auto"/>
        <w:ind w:firstLineChars="207" w:firstLine="538"/>
        <w:rPr>
          <w:rFonts w:ascii="Arial Narrow"/>
          <w:sz w:val="26"/>
          <w:szCs w:val="26"/>
        </w:rPr>
      </w:pPr>
      <w:r>
        <w:rPr>
          <w:rFonts w:ascii="Arial Narrow" w:hint="eastAsia"/>
          <w:sz w:val="26"/>
          <w:szCs w:val="26"/>
        </w:rPr>
        <w:t>本次线网的</w:t>
      </w:r>
      <w:r>
        <w:rPr>
          <w:rFonts w:ascii="Arial Narrow"/>
          <w:sz w:val="26"/>
          <w:szCs w:val="26"/>
        </w:rPr>
        <w:t>线路不在遵义市历史文化名城旧城范围内，不涉及历史文化街区及各级文物保护单位保护范围，与市域历史文化遗产保护</w:t>
      </w:r>
      <w:r>
        <w:rPr>
          <w:rFonts w:ascii="Arial Narrow" w:hint="eastAsia"/>
          <w:sz w:val="26"/>
          <w:szCs w:val="26"/>
        </w:rPr>
        <w:t>、遵义市历史文化名城旧城保护、遵义市历史文化明镇（村）保护</w:t>
      </w:r>
      <w:r>
        <w:rPr>
          <w:rFonts w:ascii="Arial Narrow"/>
          <w:sz w:val="26"/>
          <w:szCs w:val="26"/>
        </w:rPr>
        <w:t>是协调的。</w:t>
      </w:r>
    </w:p>
    <w:p w:rsidR="001B618D" w:rsidRDefault="0063647B">
      <w:pPr>
        <w:spacing w:line="360" w:lineRule="auto"/>
        <w:ind w:firstLineChars="207" w:firstLine="538"/>
        <w:rPr>
          <w:rFonts w:ascii="Arial Narrow" w:hAnsi="Arial Narrow"/>
          <w:sz w:val="26"/>
          <w:szCs w:val="26"/>
        </w:rPr>
      </w:pPr>
      <w:r>
        <w:rPr>
          <w:rFonts w:ascii="Arial Narrow" w:hAnsi="Arial Narrow"/>
          <w:sz w:val="26"/>
          <w:szCs w:val="26"/>
        </w:rPr>
        <w:t>规划</w:t>
      </w:r>
      <w:r>
        <w:rPr>
          <w:rFonts w:ascii="Arial Narrow" w:hAnsi="Arial Narrow"/>
          <w:sz w:val="26"/>
          <w:szCs w:val="26"/>
        </w:rPr>
        <w:t>2</w:t>
      </w:r>
      <w:r>
        <w:rPr>
          <w:rFonts w:ascii="Arial Narrow" w:hAnsi="Arial Narrow"/>
          <w:sz w:val="26"/>
          <w:szCs w:val="26"/>
        </w:rPr>
        <w:t>号线在</w:t>
      </w:r>
      <w:r>
        <w:rPr>
          <w:rFonts w:ascii="Arial Narrow" w:hAnsi="Arial Narrow" w:hint="eastAsia"/>
          <w:sz w:val="26"/>
          <w:szCs w:val="26"/>
        </w:rPr>
        <w:t>红河路</w:t>
      </w:r>
      <w:r>
        <w:rPr>
          <w:rFonts w:ascii="Arial Narrow" w:hAnsi="Arial Narrow"/>
          <w:sz w:val="26"/>
          <w:szCs w:val="26"/>
        </w:rPr>
        <w:t>至</w:t>
      </w:r>
      <w:r>
        <w:rPr>
          <w:rFonts w:ascii="Arial Narrow" w:hAnsi="Arial Narrow" w:hint="eastAsia"/>
          <w:sz w:val="26"/>
          <w:szCs w:val="26"/>
        </w:rPr>
        <w:t>九节滩</w:t>
      </w:r>
      <w:r>
        <w:rPr>
          <w:rFonts w:ascii="Arial Narrow" w:hAnsi="Arial Narrow"/>
          <w:sz w:val="26"/>
          <w:szCs w:val="26"/>
        </w:rPr>
        <w:t>区间部分路段以高架形式穿越风帽山遗址（市级文物）的建设控制地带，距离</w:t>
      </w:r>
      <w:r>
        <w:rPr>
          <w:rFonts w:ascii="Arial Narrow" w:hAnsi="Arial Narrow" w:hint="eastAsia"/>
          <w:sz w:val="26"/>
          <w:szCs w:val="26"/>
        </w:rPr>
        <w:t>风帽山遗址</w:t>
      </w:r>
      <w:r>
        <w:rPr>
          <w:rFonts w:ascii="Arial Narrow" w:hAnsi="Arial Narrow"/>
          <w:sz w:val="26"/>
          <w:szCs w:val="26"/>
        </w:rPr>
        <w:t>本体距离为</w:t>
      </w:r>
      <w:r>
        <w:rPr>
          <w:rFonts w:ascii="Arial Narrow" w:hAnsi="Arial Narrow" w:hint="eastAsia"/>
          <w:sz w:val="26"/>
          <w:szCs w:val="26"/>
        </w:rPr>
        <w:t>70</w:t>
      </w:r>
      <w:r>
        <w:rPr>
          <w:rFonts w:ascii="Arial Narrow" w:hAnsi="Arial Narrow"/>
          <w:sz w:val="26"/>
          <w:szCs w:val="26"/>
        </w:rPr>
        <w:t>m</w:t>
      </w:r>
      <w:r>
        <w:rPr>
          <w:rFonts w:ascii="Arial Narrow" w:hAnsi="Arial Narrow"/>
          <w:sz w:val="26"/>
          <w:szCs w:val="26"/>
        </w:rPr>
        <w:t>，</w:t>
      </w:r>
      <w:r>
        <w:rPr>
          <w:rFonts w:ascii="Arial Narrow" w:hAnsi="Arial Narrow" w:hint="eastAsia"/>
          <w:sz w:val="26"/>
          <w:szCs w:val="26"/>
        </w:rPr>
        <w:t>距其保护范围最近距离为</w:t>
      </w:r>
      <w:r>
        <w:rPr>
          <w:rFonts w:ascii="Arial Narrow" w:hAnsi="Arial Narrow" w:hint="eastAsia"/>
          <w:sz w:val="26"/>
          <w:szCs w:val="26"/>
        </w:rPr>
        <w:t>5m</w:t>
      </w:r>
      <w:r>
        <w:rPr>
          <w:rFonts w:ascii="Arial Narrow" w:hAnsi="Arial Narrow" w:hint="eastAsia"/>
          <w:sz w:val="26"/>
          <w:szCs w:val="26"/>
        </w:rPr>
        <w:t>，</w:t>
      </w:r>
      <w:r>
        <w:rPr>
          <w:rFonts w:ascii="Arial Narrow" w:hAnsi="Arial Narrow"/>
          <w:sz w:val="26"/>
          <w:szCs w:val="26"/>
        </w:rPr>
        <w:t>穿越其建控地带</w:t>
      </w:r>
      <w:r>
        <w:rPr>
          <w:rFonts w:ascii="Arial Narrow" w:hAnsi="Arial Narrow"/>
          <w:sz w:val="26"/>
          <w:szCs w:val="26"/>
        </w:rPr>
        <w:t>255m</w:t>
      </w:r>
      <w:r>
        <w:rPr>
          <w:rFonts w:ascii="Arial Narrow" w:hAnsi="Arial Narrow"/>
          <w:sz w:val="26"/>
          <w:szCs w:val="26"/>
        </w:rPr>
        <w:t>。环评建议规划部门在该线路区间建设规划阶段进一步优化</w:t>
      </w:r>
      <w:r>
        <w:rPr>
          <w:rFonts w:ascii="Arial Narrow" w:hAnsi="Arial Narrow"/>
          <w:sz w:val="26"/>
          <w:szCs w:val="26"/>
        </w:rPr>
        <w:t>2</w:t>
      </w:r>
      <w:r>
        <w:rPr>
          <w:rFonts w:ascii="Arial Narrow" w:hAnsi="Arial Narrow"/>
          <w:sz w:val="26"/>
          <w:szCs w:val="26"/>
        </w:rPr>
        <w:t>号线</w:t>
      </w:r>
      <w:r>
        <w:rPr>
          <w:rFonts w:ascii="Arial Narrow" w:hAnsi="Arial Narrow" w:hint="eastAsia"/>
          <w:sz w:val="26"/>
          <w:szCs w:val="26"/>
        </w:rPr>
        <w:t>红河路</w:t>
      </w:r>
      <w:r>
        <w:rPr>
          <w:rFonts w:ascii="Arial Narrow" w:hAnsi="Arial Narrow"/>
          <w:sz w:val="26"/>
          <w:szCs w:val="26"/>
        </w:rPr>
        <w:t>至</w:t>
      </w:r>
      <w:r>
        <w:rPr>
          <w:rFonts w:ascii="Arial Narrow" w:hAnsi="Arial Narrow" w:hint="eastAsia"/>
          <w:sz w:val="26"/>
          <w:szCs w:val="26"/>
        </w:rPr>
        <w:t>九节滩</w:t>
      </w:r>
      <w:r>
        <w:rPr>
          <w:rFonts w:ascii="Arial Narrow" w:hAnsi="Arial Narrow"/>
          <w:sz w:val="26"/>
          <w:szCs w:val="26"/>
        </w:rPr>
        <w:t>区间线路走向及敷设方式，尽量远离风帽山遗址本体，以减轻高架线路对风帽山风貌的影响。同时，规划部门在规划实施前需征得遵义市文物主管部门的同意，并在施工期采取加强施工管理等措施。</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hint="eastAsia"/>
          <w:sz w:val="26"/>
          <w:szCs w:val="26"/>
        </w:rPr>
        <w:t>7</w:t>
      </w:r>
      <w:r>
        <w:rPr>
          <w:rFonts w:ascii="Arial Narrow" w:hAnsi="Arial Narrow"/>
          <w:sz w:val="26"/>
          <w:szCs w:val="26"/>
        </w:rPr>
        <w:t>）与遵义市生态</w:t>
      </w:r>
      <w:r>
        <w:rPr>
          <w:rFonts w:ascii="Arial Narrow" w:hAnsi="Arial Narrow" w:hint="eastAsia"/>
          <w:sz w:val="26"/>
          <w:szCs w:val="26"/>
        </w:rPr>
        <w:t>功能区划</w:t>
      </w:r>
      <w:r>
        <w:rPr>
          <w:rFonts w:ascii="Arial Narrow" w:hAnsi="Arial Narrow"/>
          <w:sz w:val="26"/>
          <w:szCs w:val="26"/>
        </w:rPr>
        <w:t>协调性分析</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遵义市轨道交通</w:t>
      </w:r>
      <w:r>
        <w:rPr>
          <w:rFonts w:ascii="Arial Narrow" w:hAnsi="Arial Narrow" w:hint="eastAsia"/>
          <w:sz w:val="26"/>
          <w:szCs w:val="26"/>
        </w:rPr>
        <w:t>线网及建设规划所经区域属于</w:t>
      </w:r>
      <w:r>
        <w:rPr>
          <w:rFonts w:ascii="Arial Narrow" w:hAnsi="Arial Narrow"/>
          <w:sz w:val="26"/>
          <w:szCs w:val="26"/>
        </w:rPr>
        <w:t>中南部丘陵盆地生态区</w:t>
      </w:r>
      <w:r>
        <w:rPr>
          <w:rFonts w:ascii="Arial Narrow" w:hAnsi="Arial Narrow" w:hint="eastAsia"/>
          <w:sz w:val="26"/>
          <w:szCs w:val="26"/>
        </w:rPr>
        <w:t>中的</w:t>
      </w:r>
      <w:r>
        <w:rPr>
          <w:rFonts w:ascii="Arial Narrow" w:hAnsi="Arial Narrow"/>
          <w:sz w:val="26"/>
          <w:szCs w:val="26"/>
        </w:rPr>
        <w:t>市中心城镇建设生态亚区</w:t>
      </w:r>
      <w:r>
        <w:rPr>
          <w:rFonts w:ascii="Arial Narrow" w:hAnsi="Arial Narrow" w:hint="eastAsia"/>
          <w:sz w:val="26"/>
          <w:szCs w:val="26"/>
        </w:rPr>
        <w:t>，</w:t>
      </w:r>
      <w:r>
        <w:rPr>
          <w:rFonts w:ascii="Arial Narrow" w:hAnsi="Arial Narrow"/>
          <w:sz w:val="26"/>
          <w:szCs w:val="26"/>
        </w:rPr>
        <w:t>城镇化水平高，规划实施过程中只要认真落实各项生态控制措施，完善生态保护与补偿措施，则规划实施不会对遵义市生态环境功能造成不利影响，总体上与</w:t>
      </w:r>
      <w:r>
        <w:rPr>
          <w:rFonts w:ascii="Arial Narrow" w:hAnsi="Arial Narrow" w:hint="eastAsia"/>
          <w:sz w:val="26"/>
          <w:szCs w:val="26"/>
        </w:rPr>
        <w:t>遵义市</w:t>
      </w:r>
      <w:r>
        <w:rPr>
          <w:rFonts w:ascii="Arial Narrow" w:hAnsi="Arial Narrow"/>
          <w:sz w:val="26"/>
          <w:szCs w:val="26"/>
        </w:rPr>
        <w:t>生态功能区划相协调。</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遵义市轨道交通线网规划所经区域大部分位于遵义市中心城区，属于优化开发区。线网规划</w:t>
      </w:r>
      <w:r>
        <w:rPr>
          <w:rFonts w:ascii="Arial Narrow" w:hAnsi="Arial Narrow" w:hint="eastAsia"/>
          <w:sz w:val="26"/>
          <w:szCs w:val="26"/>
        </w:rPr>
        <w:t>6</w:t>
      </w:r>
      <w:r>
        <w:rPr>
          <w:rFonts w:ascii="Arial Narrow" w:hAnsi="Arial Narrow" w:hint="eastAsia"/>
          <w:sz w:val="26"/>
          <w:szCs w:val="26"/>
        </w:rPr>
        <w:t>条线路基本沿既有或规划道路走行，不涉及</w:t>
      </w:r>
      <w:r>
        <w:rPr>
          <w:rFonts w:ascii="Arial Narrow" w:hAnsi="Arial Narrow"/>
          <w:sz w:val="26"/>
          <w:szCs w:val="26"/>
        </w:rPr>
        <w:t>自然保护区、典型原生生态系统、珍惜物种栖息地、重要水源地涵养区、水土流失和石漠化极敏感区</w:t>
      </w:r>
      <w:r>
        <w:rPr>
          <w:rFonts w:ascii="Arial Narrow" w:hAnsi="Arial Narrow" w:hint="eastAsia"/>
          <w:sz w:val="26"/>
          <w:szCs w:val="26"/>
        </w:rPr>
        <w:t>等一级生态控制区（严格保护区）。因此，遵义市轨道交通线网规划</w:t>
      </w:r>
      <w:r>
        <w:rPr>
          <w:rFonts w:ascii="Arial Narrow" w:hAnsi="Arial Narrow"/>
          <w:sz w:val="26"/>
          <w:szCs w:val="26"/>
        </w:rPr>
        <w:t>与生态</w:t>
      </w:r>
      <w:r>
        <w:rPr>
          <w:rFonts w:ascii="Arial Narrow" w:hAnsi="Arial Narrow" w:hint="eastAsia"/>
          <w:sz w:val="26"/>
          <w:szCs w:val="26"/>
        </w:rPr>
        <w:t>空间管制协调。</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hint="eastAsia"/>
          <w:sz w:val="26"/>
          <w:szCs w:val="26"/>
        </w:rPr>
        <w:t>8</w:t>
      </w:r>
      <w:r>
        <w:rPr>
          <w:rFonts w:ascii="Arial Narrow" w:hAnsi="Arial Narrow"/>
          <w:sz w:val="26"/>
          <w:szCs w:val="26"/>
        </w:rPr>
        <w:t>）与环境功能区划的协调性</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遵义市城市轨道交通线网及建设规划共跨越地表水体</w:t>
      </w:r>
      <w:r>
        <w:rPr>
          <w:rFonts w:ascii="Arial Narrow" w:hAnsi="Arial Narrow" w:hint="eastAsia"/>
          <w:sz w:val="26"/>
          <w:szCs w:val="26"/>
        </w:rPr>
        <w:t>12</w:t>
      </w:r>
      <w:r>
        <w:rPr>
          <w:rFonts w:ascii="Arial Narrow" w:hAnsi="Arial Narrow"/>
          <w:sz w:val="26"/>
          <w:szCs w:val="26"/>
        </w:rPr>
        <w:t>处，均属乌江流域湘江及其支流，水质控制目标为</w:t>
      </w:r>
      <w:r w:rsidR="00AA616F">
        <w:rPr>
          <w:rFonts w:ascii="Arial Narrow" w:hAnsi="Arial Narrow"/>
          <w:sz w:val="26"/>
          <w:szCs w:val="26"/>
        </w:rPr>
        <w:fldChar w:fldCharType="begin"/>
      </w:r>
      <w:r>
        <w:rPr>
          <w:rFonts w:ascii="Arial Narrow" w:hAnsi="Arial Narrow"/>
          <w:sz w:val="26"/>
          <w:szCs w:val="26"/>
        </w:rPr>
        <w:instrText xml:space="preserve"> = 2 \* ROMAN </w:instrText>
      </w:r>
      <w:r w:rsidR="00AA616F">
        <w:rPr>
          <w:rFonts w:ascii="Arial Narrow" w:hAnsi="Arial Narrow"/>
          <w:sz w:val="26"/>
          <w:szCs w:val="26"/>
        </w:rPr>
        <w:fldChar w:fldCharType="separate"/>
      </w:r>
      <w:r>
        <w:rPr>
          <w:rFonts w:ascii="Arial Narrow" w:hAnsi="Arial Narrow"/>
          <w:sz w:val="26"/>
          <w:szCs w:val="26"/>
        </w:rPr>
        <w:t>II</w:t>
      </w:r>
      <w:r w:rsidR="00AA616F">
        <w:rPr>
          <w:rFonts w:ascii="Arial Narrow" w:hAnsi="Arial Narrow"/>
          <w:sz w:val="26"/>
          <w:szCs w:val="26"/>
        </w:rPr>
        <w:fldChar w:fldCharType="end"/>
      </w:r>
      <w:r>
        <w:rPr>
          <w:rFonts w:ascii="Arial Narrow" w:hAnsi="Arial Narrow"/>
          <w:sz w:val="26"/>
          <w:szCs w:val="26"/>
        </w:rPr>
        <w:t>类和</w:t>
      </w:r>
      <w:r w:rsidR="00AA616F">
        <w:rPr>
          <w:rFonts w:ascii="Arial Narrow" w:hAnsi="Arial Narrow"/>
          <w:sz w:val="26"/>
          <w:szCs w:val="26"/>
        </w:rPr>
        <w:fldChar w:fldCharType="begin"/>
      </w:r>
      <w:r>
        <w:rPr>
          <w:rFonts w:ascii="Arial Narrow" w:hAnsi="Arial Narrow"/>
          <w:sz w:val="26"/>
          <w:szCs w:val="26"/>
        </w:rPr>
        <w:instrText xml:space="preserve"> = 3 \* ROMAN </w:instrText>
      </w:r>
      <w:r w:rsidR="00AA616F">
        <w:rPr>
          <w:rFonts w:ascii="Arial Narrow" w:hAnsi="Arial Narrow"/>
          <w:sz w:val="26"/>
          <w:szCs w:val="26"/>
        </w:rPr>
        <w:fldChar w:fldCharType="separate"/>
      </w:r>
      <w:r>
        <w:rPr>
          <w:rFonts w:ascii="Arial Narrow" w:hAnsi="Arial Narrow"/>
          <w:sz w:val="26"/>
          <w:szCs w:val="26"/>
        </w:rPr>
        <w:t>III</w:t>
      </w:r>
      <w:r w:rsidR="00AA616F">
        <w:rPr>
          <w:rFonts w:ascii="Arial Narrow" w:hAnsi="Arial Narrow"/>
          <w:sz w:val="26"/>
          <w:szCs w:val="26"/>
        </w:rPr>
        <w:fldChar w:fldCharType="end"/>
      </w:r>
      <w:r>
        <w:rPr>
          <w:rFonts w:ascii="Arial Narrow" w:hAnsi="Arial Narrow"/>
          <w:sz w:val="26"/>
          <w:szCs w:val="26"/>
        </w:rPr>
        <w:t>类，不涉及饮用水源保护区水域</w:t>
      </w:r>
      <w:r>
        <w:rPr>
          <w:rFonts w:ascii="Arial Narrow" w:hAnsi="Arial Narrow" w:hint="eastAsia"/>
          <w:sz w:val="26"/>
          <w:szCs w:val="26"/>
        </w:rPr>
        <w:t>。</w:t>
      </w:r>
      <w:r>
        <w:rPr>
          <w:rFonts w:ascii="Arial Narrow" w:hAnsi="Arial Narrow"/>
          <w:sz w:val="26"/>
          <w:szCs w:val="26"/>
        </w:rPr>
        <w:t>因此，遵义市城市轨道交通线网及建设规划与遵义市地表水环境功能区划协调。</w:t>
      </w:r>
    </w:p>
    <w:p w:rsidR="001B618D" w:rsidRDefault="0063647B">
      <w:pPr>
        <w:pStyle w:val="42020505"/>
        <w:adjustRightInd/>
        <w:snapToGrid/>
        <w:ind w:firstLine="520"/>
        <w:rPr>
          <w:rFonts w:ascii="Arial Narrow" w:hAnsi="Arial Narrow" w:cs="Times New Roman"/>
          <w:sz w:val="26"/>
          <w:szCs w:val="26"/>
        </w:rPr>
      </w:pPr>
      <w:r>
        <w:rPr>
          <w:rFonts w:ascii="Arial Narrow" w:hAnsi="Arial Narrow" w:cs="Times New Roman"/>
          <w:sz w:val="26"/>
          <w:szCs w:val="26"/>
        </w:rPr>
        <w:t>本次轨道交通</w:t>
      </w:r>
      <w:r>
        <w:rPr>
          <w:rFonts w:ascii="Arial Narrow" w:hAnsi="Arial Narrow" w:cs="Times New Roman" w:hint="eastAsia"/>
          <w:sz w:val="26"/>
          <w:szCs w:val="26"/>
        </w:rPr>
        <w:t>近期建设</w:t>
      </w:r>
      <w:r>
        <w:rPr>
          <w:rFonts w:ascii="Arial Narrow" w:hAnsi="Arial Narrow" w:cs="Times New Roman"/>
          <w:sz w:val="26"/>
          <w:szCs w:val="26"/>
        </w:rPr>
        <w:t>规划</w:t>
      </w:r>
      <w:r>
        <w:rPr>
          <w:rFonts w:ascii="Arial Narrow" w:hAnsi="Arial Narrow" w:cs="Times New Roman" w:hint="eastAsia"/>
          <w:sz w:val="26"/>
          <w:szCs w:val="26"/>
        </w:rPr>
        <w:t>的两座车辆基地以及各</w:t>
      </w:r>
      <w:r>
        <w:rPr>
          <w:rFonts w:ascii="Arial Narrow" w:hAnsi="Arial Narrow" w:cs="Times New Roman"/>
          <w:sz w:val="26"/>
          <w:szCs w:val="26"/>
        </w:rPr>
        <w:t>车站</w:t>
      </w:r>
      <w:r>
        <w:rPr>
          <w:rFonts w:ascii="Arial Narrow" w:hAnsi="Arial Narrow" w:cs="Times New Roman" w:hint="eastAsia"/>
          <w:sz w:val="26"/>
          <w:szCs w:val="26"/>
        </w:rPr>
        <w:t>均</w:t>
      </w:r>
      <w:r>
        <w:rPr>
          <w:rFonts w:ascii="Arial Narrow" w:hAnsi="Arial Narrow" w:cs="Times New Roman"/>
          <w:sz w:val="26"/>
          <w:szCs w:val="26"/>
        </w:rPr>
        <w:t>位于城市污水处理厂（含规划）范围内，运营期生产、生活污水均能得到有效处理，故不会对规划范围内地表水体水质产生不良影响。通过加强施工期管理等措施，轨道交通建设不会对地表水水质有实质影响。</w:t>
      </w:r>
    </w:p>
    <w:p w:rsidR="001B618D" w:rsidRDefault="0063647B">
      <w:pPr>
        <w:spacing w:line="360" w:lineRule="auto"/>
        <w:ind w:firstLineChars="200" w:firstLine="520"/>
        <w:rPr>
          <w:rFonts w:ascii="Arial Narrow" w:hAnsi="Arial Narrow"/>
          <w:sz w:val="26"/>
          <w:szCs w:val="26"/>
          <w:highlight w:val="yellow"/>
        </w:rPr>
      </w:pPr>
      <w:r>
        <w:rPr>
          <w:rFonts w:ascii="Arial Narrow" w:hAnsi="Arial Narrow"/>
          <w:bCs/>
          <w:sz w:val="26"/>
          <w:szCs w:val="26"/>
        </w:rPr>
        <w:t>本次规划</w:t>
      </w:r>
      <w:r>
        <w:rPr>
          <w:rFonts w:ascii="Arial Narrow" w:hAnsi="Arial Narrow" w:hint="eastAsia"/>
          <w:bCs/>
          <w:sz w:val="26"/>
          <w:szCs w:val="26"/>
        </w:rPr>
        <w:t>大部分以</w:t>
      </w:r>
      <w:r>
        <w:rPr>
          <w:rFonts w:ascii="Arial Narrow" w:hAnsi="Arial Narrow"/>
          <w:bCs/>
          <w:sz w:val="26"/>
          <w:szCs w:val="26"/>
        </w:rPr>
        <w:t>高架形式敷设</w:t>
      </w:r>
      <w:r>
        <w:rPr>
          <w:rFonts w:ascii="Arial Narrow" w:hAnsi="Arial Narrow" w:hint="eastAsia"/>
          <w:bCs/>
          <w:sz w:val="26"/>
          <w:szCs w:val="26"/>
        </w:rPr>
        <w:t>（部分穿山隧道）</w:t>
      </w:r>
      <w:r>
        <w:rPr>
          <w:rFonts w:ascii="Arial Narrow" w:hAnsi="Arial Narrow"/>
          <w:bCs/>
          <w:sz w:val="26"/>
          <w:szCs w:val="26"/>
        </w:rPr>
        <w:t>，</w:t>
      </w:r>
      <w:r>
        <w:rPr>
          <w:rFonts w:ascii="Arial Narrow" w:hAnsi="Arial Narrow"/>
          <w:sz w:val="26"/>
          <w:szCs w:val="26"/>
        </w:rPr>
        <w:t>高架线一般架设在城区既有道路上，按照遵义市声环境质量标准适用区域划分，线路途经基本是声环境</w:t>
      </w:r>
      <w:r>
        <w:rPr>
          <w:rFonts w:ascii="Arial Narrow" w:hAnsi="Arial Narrow"/>
          <w:sz w:val="26"/>
          <w:szCs w:val="26"/>
        </w:rPr>
        <w:t>4</w:t>
      </w:r>
      <w:r>
        <w:rPr>
          <w:rFonts w:ascii="Arial Narrow" w:hAnsi="Arial Narrow" w:hint="eastAsia"/>
          <w:sz w:val="26"/>
          <w:szCs w:val="26"/>
        </w:rPr>
        <w:t>a</w:t>
      </w:r>
      <w:r>
        <w:rPr>
          <w:rFonts w:ascii="Arial Narrow" w:hAnsi="Arial Narrow"/>
          <w:sz w:val="26"/>
          <w:szCs w:val="26"/>
        </w:rPr>
        <w:t>类标准适用区域，轨道交通建设对声环境质量影响很小，不会影响城市声功能区目标的实现，因此和声功能区划是相协调的。</w:t>
      </w:r>
    </w:p>
    <w:p w:rsidR="001B618D" w:rsidRDefault="0063647B">
      <w:pPr>
        <w:spacing w:line="360" w:lineRule="auto"/>
        <w:ind w:firstLineChars="200" w:firstLine="520"/>
        <w:rPr>
          <w:rFonts w:ascii="Arial Narrow" w:hAnsi="Arial Narrow"/>
          <w:bCs/>
          <w:sz w:val="26"/>
          <w:szCs w:val="26"/>
        </w:rPr>
      </w:pPr>
      <w:r>
        <w:rPr>
          <w:rFonts w:ascii="Arial Narrow" w:hAnsi="Arial Narrow"/>
          <w:bCs/>
          <w:sz w:val="26"/>
          <w:szCs w:val="26"/>
        </w:rPr>
        <w:t>由于大气中的</w:t>
      </w:r>
      <w:r>
        <w:rPr>
          <w:rFonts w:ascii="Arial Narrow" w:hAnsi="Arial Narrow"/>
          <w:bCs/>
          <w:sz w:val="26"/>
          <w:szCs w:val="26"/>
        </w:rPr>
        <w:t>NOx</w:t>
      </w:r>
      <w:r>
        <w:rPr>
          <w:rFonts w:ascii="Arial Narrow" w:hAnsi="Arial Narrow"/>
          <w:bCs/>
          <w:sz w:val="26"/>
          <w:szCs w:val="26"/>
        </w:rPr>
        <w:t>浓度与机动车保有量呈明显的正相关，而轨道交通采用电力</w:t>
      </w:r>
      <w:r>
        <w:rPr>
          <w:rFonts w:ascii="Arial Narrow" w:hAnsi="Arial Narrow" w:hint="eastAsia"/>
          <w:bCs/>
          <w:sz w:val="26"/>
          <w:szCs w:val="26"/>
        </w:rPr>
        <w:t>驱动</w:t>
      </w:r>
      <w:r>
        <w:rPr>
          <w:rFonts w:ascii="Arial Narrow" w:hAnsi="Arial Narrow"/>
          <w:bCs/>
          <w:sz w:val="26"/>
          <w:szCs w:val="26"/>
        </w:rPr>
        <w:t>，无废气排放，没有大气污染物产生，且由于轨道交通方便、快捷、舒适的乘车环境，有利于吸引大量地面公交客流，从而减少地面道路公汽尾气排放，可有效降低沿线大气污染物的浓度。通过有无规划对比分析，轨道交通所替代的公汽运输减少了汽车尾气中</w:t>
      </w:r>
      <w:r>
        <w:rPr>
          <w:rFonts w:ascii="Arial Narrow" w:hAnsi="Arial Narrow"/>
          <w:bCs/>
          <w:sz w:val="26"/>
          <w:szCs w:val="26"/>
        </w:rPr>
        <w:t>CO</w:t>
      </w:r>
      <w:r>
        <w:rPr>
          <w:rFonts w:ascii="Arial Narrow" w:hAnsi="Arial Narrow"/>
          <w:bCs/>
          <w:sz w:val="26"/>
          <w:szCs w:val="26"/>
        </w:rPr>
        <w:t>和</w:t>
      </w:r>
      <w:r>
        <w:rPr>
          <w:rFonts w:ascii="Arial Narrow" w:hAnsi="Arial Narrow"/>
          <w:bCs/>
          <w:sz w:val="26"/>
          <w:szCs w:val="26"/>
        </w:rPr>
        <w:t>NO</w:t>
      </w:r>
      <w:r>
        <w:rPr>
          <w:rFonts w:ascii="Arial Narrow" w:hAnsi="Arial Narrow"/>
          <w:bCs/>
          <w:sz w:val="26"/>
          <w:szCs w:val="26"/>
          <w:vertAlign w:val="subscript"/>
        </w:rPr>
        <w:t>X</w:t>
      </w:r>
      <w:r>
        <w:rPr>
          <w:rFonts w:ascii="Arial Narrow" w:hAnsi="Arial Narrow"/>
          <w:bCs/>
          <w:sz w:val="26"/>
          <w:szCs w:val="26"/>
        </w:rPr>
        <w:t>的排放量。</w:t>
      </w:r>
    </w:p>
    <w:p w:rsidR="001B618D" w:rsidRDefault="0063647B">
      <w:pPr>
        <w:spacing w:line="360" w:lineRule="auto"/>
        <w:ind w:firstLineChars="200" w:firstLine="520"/>
        <w:rPr>
          <w:rFonts w:ascii="Arial Narrow" w:hAnsi="Arial Narrow"/>
          <w:bCs/>
          <w:sz w:val="26"/>
          <w:szCs w:val="26"/>
        </w:rPr>
      </w:pPr>
      <w:r>
        <w:rPr>
          <w:rFonts w:ascii="Arial Narrow" w:hAnsi="Arial Narrow"/>
          <w:bCs/>
          <w:sz w:val="26"/>
          <w:szCs w:val="26"/>
        </w:rPr>
        <w:t>综上，轨道交通规划与遵义市环境功能区划具有较好的协调性。</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hint="eastAsia"/>
          <w:sz w:val="26"/>
          <w:szCs w:val="26"/>
        </w:rPr>
        <w:t>9</w:t>
      </w:r>
      <w:r>
        <w:rPr>
          <w:rFonts w:ascii="Arial Narrow" w:hAnsi="Arial Narrow"/>
          <w:sz w:val="26"/>
          <w:szCs w:val="26"/>
        </w:rPr>
        <w:t>）与</w:t>
      </w:r>
      <w:r>
        <w:rPr>
          <w:rFonts w:ascii="Arial Narrow" w:hAnsi="Arial Narrow" w:hint="eastAsia"/>
          <w:sz w:val="26"/>
          <w:szCs w:val="26"/>
        </w:rPr>
        <w:t>凤凰山</w:t>
      </w:r>
      <w:r>
        <w:rPr>
          <w:rFonts w:ascii="Arial Narrow" w:hAnsi="Arial Narrow"/>
          <w:sz w:val="26"/>
          <w:szCs w:val="26"/>
        </w:rPr>
        <w:t>国家森林公园的协调性分析</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遵义市轨道交通线网规划在市区内沿既有或规划道路走行，不占用凤凰山森林公园林地资源，因此与凤凰山森林公园保护是协调的。</w:t>
      </w:r>
    </w:p>
    <w:p w:rsidR="001B618D" w:rsidRDefault="0063647B">
      <w:pPr>
        <w:spacing w:line="360" w:lineRule="auto"/>
        <w:outlineLvl w:val="0"/>
        <w:rPr>
          <w:rFonts w:ascii="Arial Narrow" w:eastAsia="黑体" w:hAnsi="Arial Narrow"/>
          <w:sz w:val="30"/>
          <w:szCs w:val="30"/>
        </w:rPr>
      </w:pPr>
      <w:bookmarkStart w:id="6" w:name="_Toc517270249"/>
      <w:r>
        <w:rPr>
          <w:rFonts w:ascii="Arial Narrow" w:eastAsia="黑体" w:hAnsi="Arial Narrow"/>
          <w:sz w:val="30"/>
          <w:szCs w:val="30"/>
        </w:rPr>
        <w:t xml:space="preserve">4  </w:t>
      </w:r>
      <w:r>
        <w:rPr>
          <w:rFonts w:ascii="Arial Narrow" w:eastAsia="黑体" w:hAnsi="Arial Narrow"/>
          <w:sz w:val="30"/>
          <w:szCs w:val="30"/>
        </w:rPr>
        <w:t>环境与资源承载力评价</w:t>
      </w:r>
      <w:bookmarkEnd w:id="6"/>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hint="eastAsia"/>
          <w:sz w:val="26"/>
          <w:szCs w:val="26"/>
        </w:rPr>
        <w:t>1</w:t>
      </w:r>
      <w:r>
        <w:rPr>
          <w:rFonts w:ascii="Arial Narrow" w:hAnsi="Arial Narrow"/>
          <w:sz w:val="26"/>
          <w:szCs w:val="26"/>
        </w:rPr>
        <w:t>）土地资源承载能力评价结论</w:t>
      </w:r>
    </w:p>
    <w:p w:rsidR="001B618D" w:rsidRDefault="0063647B">
      <w:pPr>
        <w:spacing w:line="360" w:lineRule="auto"/>
        <w:ind w:firstLineChars="200" w:firstLine="520"/>
        <w:rPr>
          <w:rFonts w:ascii="Arial Narrow" w:hAnsi="Arial Narrow"/>
          <w:bCs/>
          <w:sz w:val="26"/>
          <w:szCs w:val="26"/>
        </w:rPr>
      </w:pPr>
      <w:r>
        <w:rPr>
          <w:rFonts w:ascii="Arial Narrow" w:hAnsi="Arial Narrow" w:hint="eastAsia"/>
          <w:bCs/>
          <w:sz w:val="26"/>
          <w:szCs w:val="26"/>
        </w:rPr>
        <w:t>遵义</w:t>
      </w:r>
      <w:r>
        <w:rPr>
          <w:rFonts w:ascii="Arial Narrow" w:hAnsi="Arial Narrow"/>
          <w:bCs/>
          <w:sz w:val="26"/>
          <w:szCs w:val="26"/>
        </w:rPr>
        <w:t>市轨道交通规划所需土地量仅占规划年度内土地利用新增建设用地及道路交通设施建设用地的很小一部分。</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hint="eastAsia"/>
          <w:sz w:val="26"/>
          <w:szCs w:val="26"/>
        </w:rPr>
        <w:t>2</w:t>
      </w:r>
      <w:r>
        <w:rPr>
          <w:rFonts w:ascii="Arial Narrow" w:hAnsi="Arial Narrow"/>
          <w:sz w:val="26"/>
          <w:szCs w:val="26"/>
        </w:rPr>
        <w:t>）电力资源承载力评价结论</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轨道交通的用电负荷分为两类：一是电动车辆及其辅助设备的牵引负荷；二是车站、区间、控制中心、</w:t>
      </w:r>
      <w:r w:rsidR="00BD4BDC">
        <w:rPr>
          <w:rFonts w:ascii="Arial Narrow" w:hAnsi="Arial Narrow"/>
          <w:sz w:val="26"/>
          <w:szCs w:val="26"/>
        </w:rPr>
        <w:t>车辆基地</w:t>
      </w:r>
      <w:r>
        <w:rPr>
          <w:rFonts w:ascii="Arial Narrow" w:hAnsi="Arial Narrow"/>
          <w:sz w:val="26"/>
          <w:szCs w:val="26"/>
        </w:rPr>
        <w:t>和停车场的动力照明负荷。轨道交通为中轻型轨道交通，以高架线路为主，供电负荷较轻，</w:t>
      </w:r>
      <w:r>
        <w:rPr>
          <w:rFonts w:ascii="Arial Narrow" w:hAnsi="Arial Narrow" w:hint="eastAsia"/>
          <w:sz w:val="26"/>
          <w:szCs w:val="26"/>
        </w:rPr>
        <w:t>遵义市</w:t>
      </w:r>
      <w:r>
        <w:rPr>
          <w:rFonts w:ascii="Arial Narrow" w:hAnsi="Arial Narrow"/>
          <w:sz w:val="26"/>
          <w:szCs w:val="26"/>
        </w:rPr>
        <w:t>轨道交通建设电力资源需求不会对城市供电系统造成压力。</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hint="eastAsia"/>
          <w:sz w:val="26"/>
          <w:szCs w:val="26"/>
        </w:rPr>
        <w:t>3</w:t>
      </w:r>
      <w:r>
        <w:rPr>
          <w:rFonts w:ascii="Arial Narrow" w:hAnsi="Arial Narrow"/>
          <w:sz w:val="26"/>
          <w:szCs w:val="26"/>
        </w:rPr>
        <w:t>）水资源承载力分析评价结论</w:t>
      </w:r>
    </w:p>
    <w:p w:rsidR="001B618D" w:rsidRDefault="0063647B">
      <w:pPr>
        <w:spacing w:line="360" w:lineRule="auto"/>
        <w:ind w:firstLineChars="200" w:firstLine="520"/>
        <w:rPr>
          <w:rFonts w:ascii="Arial Narrow" w:hAnsi="Arial Narrow"/>
          <w:bCs/>
          <w:sz w:val="26"/>
          <w:szCs w:val="26"/>
        </w:rPr>
      </w:pPr>
      <w:r>
        <w:rPr>
          <w:rFonts w:ascii="Arial Narrow" w:hAnsi="Arial Narrow"/>
          <w:bCs/>
          <w:sz w:val="26"/>
          <w:szCs w:val="26"/>
        </w:rPr>
        <w:t>整个线网规划</w:t>
      </w:r>
      <w:r>
        <w:rPr>
          <w:rFonts w:ascii="Arial Narrow" w:hAnsi="Arial Narrow" w:hint="eastAsia"/>
          <w:bCs/>
          <w:sz w:val="26"/>
          <w:szCs w:val="26"/>
        </w:rPr>
        <w:t>用水量</w:t>
      </w:r>
      <w:r>
        <w:rPr>
          <w:rFonts w:ascii="Arial Narrow" w:hAnsi="Arial Narrow"/>
          <w:bCs/>
          <w:sz w:val="26"/>
          <w:szCs w:val="26"/>
        </w:rPr>
        <w:t>占城市自来水供水能力比例很小，轨道交通近期建设不会成对城市水资源的供应能力造成压力。</w:t>
      </w:r>
    </w:p>
    <w:p w:rsidR="001B618D" w:rsidRDefault="0063647B">
      <w:pPr>
        <w:spacing w:line="360" w:lineRule="auto"/>
        <w:ind w:firstLineChars="200" w:firstLine="520"/>
        <w:rPr>
          <w:rFonts w:ascii="Arial Narrow" w:hAnsi="Arial Narrow"/>
          <w:bCs/>
          <w:sz w:val="26"/>
          <w:szCs w:val="26"/>
        </w:rPr>
      </w:pPr>
      <w:r>
        <w:rPr>
          <w:rFonts w:ascii="Arial Narrow" w:hAnsi="Arial Narrow"/>
          <w:bCs/>
          <w:sz w:val="26"/>
          <w:szCs w:val="26"/>
        </w:rPr>
        <w:t>综合</w:t>
      </w:r>
      <w:r>
        <w:rPr>
          <w:rFonts w:ascii="Arial Narrow" w:hAnsi="Arial Narrow" w:hint="eastAsia"/>
          <w:bCs/>
          <w:sz w:val="26"/>
          <w:szCs w:val="26"/>
        </w:rPr>
        <w:t>遵义市</w:t>
      </w:r>
      <w:r>
        <w:rPr>
          <w:rFonts w:ascii="Arial Narrow" w:hAnsi="Arial Narrow"/>
          <w:bCs/>
          <w:sz w:val="26"/>
          <w:szCs w:val="26"/>
        </w:rPr>
        <w:t>土地资源、电力资源、水资源的承载能力以及生态环境建设、保护要求逆行分析，</w:t>
      </w:r>
      <w:r>
        <w:rPr>
          <w:rFonts w:ascii="Arial Narrow" w:hAnsi="Arial Narrow" w:hint="eastAsia"/>
          <w:bCs/>
          <w:sz w:val="26"/>
          <w:szCs w:val="26"/>
        </w:rPr>
        <w:t>遵义市</w:t>
      </w:r>
      <w:r>
        <w:rPr>
          <w:rFonts w:ascii="Arial Narrow" w:hAnsi="Arial Narrow"/>
          <w:bCs/>
          <w:sz w:val="26"/>
          <w:szCs w:val="26"/>
        </w:rPr>
        <w:t>轨道交通线网规划与各环境要素的协调性较好，原则上不存在环境制约因素。</w:t>
      </w:r>
    </w:p>
    <w:p w:rsidR="001B618D" w:rsidRDefault="0063647B">
      <w:pPr>
        <w:spacing w:line="360" w:lineRule="auto"/>
        <w:outlineLvl w:val="0"/>
        <w:rPr>
          <w:rFonts w:ascii="Arial Narrow" w:eastAsia="黑体" w:hAnsi="Arial Narrow"/>
          <w:sz w:val="30"/>
          <w:szCs w:val="30"/>
        </w:rPr>
      </w:pPr>
      <w:bookmarkStart w:id="7" w:name="_Toc517270250"/>
      <w:r>
        <w:rPr>
          <w:rFonts w:ascii="Arial Narrow" w:eastAsia="黑体" w:hAnsi="Arial Narrow"/>
          <w:sz w:val="30"/>
          <w:szCs w:val="30"/>
        </w:rPr>
        <w:t xml:space="preserve">5  </w:t>
      </w:r>
      <w:r>
        <w:rPr>
          <w:rFonts w:ascii="Arial Narrow" w:eastAsia="黑体" w:hAnsi="Arial Narrow"/>
          <w:sz w:val="30"/>
          <w:szCs w:val="30"/>
        </w:rPr>
        <w:t>社会环境及诱发、积累环境影响分析</w:t>
      </w:r>
      <w:bookmarkEnd w:id="7"/>
    </w:p>
    <w:p w:rsidR="001B618D" w:rsidRDefault="0063647B">
      <w:pPr>
        <w:spacing w:line="360" w:lineRule="auto"/>
        <w:ind w:firstLine="567"/>
        <w:rPr>
          <w:rFonts w:ascii="Arial Narrow" w:hAnsi="Arial Narrow"/>
          <w:sz w:val="26"/>
          <w:szCs w:val="26"/>
        </w:rPr>
      </w:pPr>
      <w:r>
        <w:rPr>
          <w:rFonts w:ascii="Arial Narrow" w:eastAsia="黑体" w:hAnsi="Arial Narrow"/>
          <w:sz w:val="26"/>
          <w:szCs w:val="26"/>
        </w:rPr>
        <w:t>（</w:t>
      </w:r>
      <w:r>
        <w:rPr>
          <w:rFonts w:ascii="Arial Narrow" w:eastAsia="黑体" w:hAnsi="Arial Narrow"/>
          <w:sz w:val="26"/>
          <w:szCs w:val="26"/>
        </w:rPr>
        <w:t>1</w:t>
      </w:r>
      <w:r>
        <w:rPr>
          <w:rFonts w:ascii="Arial Narrow" w:eastAsia="黑体" w:hAnsi="Arial Narrow"/>
          <w:sz w:val="26"/>
          <w:szCs w:val="26"/>
        </w:rPr>
        <w:t>）</w:t>
      </w:r>
      <w:r>
        <w:rPr>
          <w:rFonts w:ascii="Arial Narrow" w:hAnsi="Arial Narrow"/>
          <w:sz w:val="26"/>
          <w:szCs w:val="26"/>
        </w:rPr>
        <w:t>轨道交通建设不仅具有显著的社会效益和环境效益，还能方便居民出行，缓解城市交通压力，提高城市居民的生活质量。</w:t>
      </w:r>
    </w:p>
    <w:p w:rsidR="001B618D" w:rsidRDefault="0063647B">
      <w:pPr>
        <w:spacing w:line="360" w:lineRule="auto"/>
        <w:ind w:firstLine="567"/>
        <w:rPr>
          <w:rFonts w:ascii="Arial Narrow" w:hAnsi="Arial Narrow"/>
          <w:sz w:val="26"/>
          <w:szCs w:val="26"/>
        </w:rPr>
      </w:pPr>
      <w:r>
        <w:rPr>
          <w:rFonts w:ascii="Arial Narrow" w:hAnsi="Arial Narrow"/>
          <w:sz w:val="26"/>
          <w:szCs w:val="26"/>
        </w:rPr>
        <w:t>（</w:t>
      </w:r>
      <w:r>
        <w:rPr>
          <w:rFonts w:ascii="Arial Narrow" w:hAnsi="Arial Narrow"/>
          <w:sz w:val="26"/>
          <w:szCs w:val="26"/>
        </w:rPr>
        <w:t>2</w:t>
      </w:r>
      <w:r>
        <w:rPr>
          <w:rFonts w:ascii="Arial Narrow" w:hAnsi="Arial Narrow"/>
          <w:sz w:val="26"/>
          <w:szCs w:val="26"/>
        </w:rPr>
        <w:t>）轨道交通建设改善了遵义市城市交通状况，提高城市整体交通水平，提升城市整体竞争力。</w:t>
      </w:r>
    </w:p>
    <w:p w:rsidR="001B618D" w:rsidRDefault="0063647B">
      <w:pPr>
        <w:spacing w:line="360" w:lineRule="auto"/>
        <w:ind w:firstLine="567"/>
        <w:rPr>
          <w:rFonts w:ascii="Arial Narrow" w:hAnsi="Arial Narrow"/>
          <w:sz w:val="26"/>
          <w:szCs w:val="26"/>
        </w:rPr>
      </w:pPr>
      <w:r>
        <w:rPr>
          <w:rFonts w:ascii="Arial Narrow" w:hAnsi="Arial Narrow"/>
          <w:sz w:val="26"/>
          <w:szCs w:val="26"/>
        </w:rPr>
        <w:t>（</w:t>
      </w:r>
      <w:r>
        <w:rPr>
          <w:rFonts w:ascii="Arial Narrow" w:hAnsi="Arial Narrow"/>
          <w:sz w:val="26"/>
          <w:szCs w:val="26"/>
        </w:rPr>
        <w:t>3</w:t>
      </w:r>
      <w:r>
        <w:rPr>
          <w:rFonts w:ascii="Arial Narrow" w:hAnsi="Arial Narrow"/>
          <w:sz w:val="26"/>
          <w:szCs w:val="26"/>
        </w:rPr>
        <w:t>）与其它同类工程相比，遵义市近期建设的轨道交通项目所产生的征地拆迁量较小，且遵义市政府正在研究、制定征地拆迁补偿、安置的相关政策，使受轨道交通建设征地拆迁影响的群众得到妥善安置、合理补偿，保障他们的合法权益不受损失。另外，城市规划部门也已根据本规划对近期建设项目用地予以控制，尽量避免工程实施时增加新的征地拆迁量。</w:t>
      </w:r>
    </w:p>
    <w:p w:rsidR="001B618D" w:rsidRDefault="0063647B">
      <w:pPr>
        <w:spacing w:line="360" w:lineRule="auto"/>
        <w:ind w:firstLine="567"/>
        <w:rPr>
          <w:rFonts w:ascii="Arial Narrow" w:hAnsi="Arial Narrow"/>
          <w:sz w:val="26"/>
          <w:szCs w:val="26"/>
        </w:rPr>
      </w:pPr>
      <w:r>
        <w:rPr>
          <w:rFonts w:ascii="Arial Narrow" w:hAnsi="Arial Narrow"/>
          <w:sz w:val="26"/>
          <w:szCs w:val="26"/>
        </w:rPr>
        <w:t>（</w:t>
      </w:r>
      <w:r>
        <w:rPr>
          <w:rFonts w:ascii="Arial Narrow" w:hAnsi="Arial Narrow"/>
          <w:sz w:val="26"/>
          <w:szCs w:val="26"/>
        </w:rPr>
        <w:t>4</w:t>
      </w:r>
      <w:r>
        <w:rPr>
          <w:rFonts w:ascii="Arial Narrow" w:hAnsi="Arial Narrow"/>
          <w:sz w:val="26"/>
          <w:szCs w:val="26"/>
        </w:rPr>
        <w:t>）根据遵义市城市轨道交通线网及建设规划，规划线路</w:t>
      </w:r>
      <w:r>
        <w:rPr>
          <w:rFonts w:ascii="Arial Narrow" w:hAnsi="Arial Narrow" w:hint="eastAsia"/>
          <w:sz w:val="26"/>
          <w:szCs w:val="26"/>
        </w:rPr>
        <w:t>大部分</w:t>
      </w:r>
      <w:r>
        <w:rPr>
          <w:rFonts w:ascii="Arial Narrow" w:hAnsi="Arial Narrow"/>
          <w:sz w:val="26"/>
          <w:szCs w:val="26"/>
        </w:rPr>
        <w:t>沿城市道路布设的高架线，</w:t>
      </w:r>
      <w:r>
        <w:rPr>
          <w:rFonts w:ascii="Arial Narrow" w:hAnsi="Arial Narrow" w:hint="eastAsia"/>
          <w:sz w:val="26"/>
          <w:szCs w:val="26"/>
        </w:rPr>
        <w:t>仅隧道</w:t>
      </w:r>
      <w:r>
        <w:rPr>
          <w:rFonts w:ascii="Arial Narrow" w:hAnsi="Arial Narrow"/>
          <w:sz w:val="26"/>
          <w:szCs w:val="26"/>
        </w:rPr>
        <w:t>过渡段及</w:t>
      </w:r>
      <w:r w:rsidR="00BD4BDC">
        <w:rPr>
          <w:rFonts w:ascii="Arial Narrow" w:hAnsi="Arial Narrow"/>
          <w:sz w:val="26"/>
          <w:szCs w:val="26"/>
        </w:rPr>
        <w:t>车辆基地</w:t>
      </w:r>
      <w:r>
        <w:rPr>
          <w:rFonts w:ascii="Arial Narrow" w:hAnsi="Arial Narrow"/>
          <w:sz w:val="26"/>
          <w:szCs w:val="26"/>
        </w:rPr>
        <w:t>、停车场的牵出线</w:t>
      </w:r>
      <w:r>
        <w:rPr>
          <w:rFonts w:ascii="Arial Narrow" w:hAnsi="Arial Narrow" w:hint="eastAsia"/>
          <w:sz w:val="26"/>
          <w:szCs w:val="26"/>
        </w:rPr>
        <w:t>为地面段</w:t>
      </w:r>
      <w:r>
        <w:rPr>
          <w:rFonts w:ascii="Arial Narrow" w:hAnsi="Arial Narrow"/>
          <w:sz w:val="26"/>
          <w:szCs w:val="26"/>
        </w:rPr>
        <w:t>，轨道交通地面线长度较短，且一般设置在人流量较少的地区，因此影响的范围和程度有限。</w:t>
      </w:r>
    </w:p>
    <w:p w:rsidR="001B618D" w:rsidRDefault="0063647B">
      <w:pPr>
        <w:spacing w:line="360" w:lineRule="auto"/>
        <w:outlineLvl w:val="0"/>
        <w:rPr>
          <w:rFonts w:ascii="Arial Narrow" w:eastAsia="黑体" w:hAnsi="Arial Narrow"/>
          <w:sz w:val="30"/>
          <w:szCs w:val="30"/>
        </w:rPr>
      </w:pPr>
      <w:bookmarkStart w:id="8" w:name="_Toc517270251"/>
      <w:r>
        <w:rPr>
          <w:rFonts w:ascii="Arial Narrow" w:eastAsia="黑体" w:hAnsi="Arial Narrow"/>
          <w:sz w:val="30"/>
          <w:szCs w:val="30"/>
        </w:rPr>
        <w:t xml:space="preserve">6  </w:t>
      </w:r>
      <w:r>
        <w:rPr>
          <w:rFonts w:ascii="Arial Narrow" w:eastAsia="黑体" w:hAnsi="Arial Narrow"/>
          <w:sz w:val="30"/>
          <w:szCs w:val="30"/>
        </w:rPr>
        <w:t>轨道交通环境影响预测</w:t>
      </w:r>
      <w:bookmarkEnd w:id="8"/>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1</w:t>
      </w:r>
      <w:r>
        <w:rPr>
          <w:rFonts w:ascii="Arial Narrow" w:hAnsi="Arial Narrow"/>
          <w:sz w:val="26"/>
          <w:szCs w:val="26"/>
        </w:rPr>
        <w:t>）声环境影响预测结论</w:t>
      </w:r>
    </w:p>
    <w:p w:rsidR="001B618D" w:rsidRDefault="00AA616F">
      <w:pPr>
        <w:autoSpaceDE w:val="0"/>
        <w:autoSpaceDN w:val="0"/>
        <w:adjustRightInd w:val="0"/>
        <w:spacing w:line="360" w:lineRule="auto"/>
        <w:ind w:firstLineChars="200" w:firstLine="520"/>
        <w:jc w:val="left"/>
        <w:rPr>
          <w:rFonts w:ascii="Arial Narrow" w:hAnsi="Arial Narrow"/>
          <w:sz w:val="26"/>
          <w:szCs w:val="26"/>
        </w:rPr>
      </w:pPr>
      <w:r>
        <w:rPr>
          <w:rFonts w:ascii="Arial Narrow" w:hAnsi="Arial Narrow"/>
          <w:sz w:val="26"/>
          <w:szCs w:val="26"/>
        </w:rPr>
        <w:fldChar w:fldCharType="begin"/>
      </w:r>
      <w:r w:rsidR="0063647B">
        <w:rPr>
          <w:rFonts w:ascii="Arial Narrow" w:hAnsi="Arial Narrow" w:hint="eastAsia"/>
          <w:sz w:val="26"/>
          <w:szCs w:val="26"/>
        </w:rPr>
        <w:instrText>= 1 \* GB3</w:instrText>
      </w:r>
      <w:r>
        <w:rPr>
          <w:rFonts w:ascii="Arial Narrow" w:hAnsi="Arial Narrow"/>
          <w:sz w:val="26"/>
          <w:szCs w:val="26"/>
        </w:rPr>
        <w:fldChar w:fldCharType="separate"/>
      </w:r>
      <w:r w:rsidR="0063647B">
        <w:rPr>
          <w:rFonts w:ascii="Arial Narrow" w:hAnsi="Arial Narrow" w:hint="eastAsia"/>
          <w:sz w:val="26"/>
          <w:szCs w:val="26"/>
        </w:rPr>
        <w:t>①</w:t>
      </w:r>
      <w:r>
        <w:rPr>
          <w:rFonts w:ascii="Arial Narrow" w:hAnsi="Arial Narrow"/>
          <w:sz w:val="26"/>
          <w:szCs w:val="26"/>
        </w:rPr>
        <w:fldChar w:fldCharType="end"/>
      </w:r>
      <w:r w:rsidR="0063647B">
        <w:rPr>
          <w:rFonts w:ascii="Arial Narrow" w:hAnsi="Arial Narrow" w:hint="eastAsia"/>
          <w:sz w:val="26"/>
          <w:szCs w:val="26"/>
        </w:rPr>
        <w:t xml:space="preserve"> </w:t>
      </w:r>
      <w:r w:rsidR="0063647B">
        <w:rPr>
          <w:rFonts w:ascii="Arial Narrow" w:hAnsi="Arial Narrow" w:hint="eastAsia"/>
          <w:sz w:val="26"/>
          <w:szCs w:val="26"/>
        </w:rPr>
        <w:t>高架线声环境影响</w:t>
      </w:r>
    </w:p>
    <w:p w:rsidR="001B618D" w:rsidRDefault="0063647B">
      <w:pPr>
        <w:autoSpaceDE w:val="0"/>
        <w:autoSpaceDN w:val="0"/>
        <w:adjustRightInd w:val="0"/>
        <w:spacing w:line="360" w:lineRule="auto"/>
        <w:ind w:firstLineChars="200" w:firstLine="520"/>
        <w:jc w:val="left"/>
        <w:rPr>
          <w:rFonts w:ascii="Arial Narrow" w:hAnsi="宋体"/>
          <w:sz w:val="26"/>
          <w:szCs w:val="26"/>
        </w:rPr>
      </w:pPr>
      <w:r>
        <w:rPr>
          <w:rFonts w:ascii="Arial Narrow" w:hAnsi="Arial Narrow" w:hint="eastAsia"/>
          <w:sz w:val="26"/>
          <w:szCs w:val="26"/>
        </w:rPr>
        <w:t>轨道交通噪声在不同距离的贡献值均不超过相应的声功能区标准限值。</w:t>
      </w:r>
      <w:r>
        <w:rPr>
          <w:rFonts w:ascii="Arial Narrow" w:hAnsi="Arial Narrow"/>
          <w:sz w:val="26"/>
          <w:szCs w:val="26"/>
        </w:rPr>
        <w:t>跨座式单轨列车运行对</w:t>
      </w:r>
      <w:r>
        <w:rPr>
          <w:rFonts w:ascii="Arial Narrow" w:hAnsi="Arial Narrow" w:hint="eastAsia"/>
          <w:sz w:val="26"/>
          <w:szCs w:val="26"/>
        </w:rPr>
        <w:t>4a</w:t>
      </w:r>
      <w:r>
        <w:rPr>
          <w:rFonts w:ascii="Arial Narrow" w:hAnsi="Arial Narrow" w:hint="eastAsia"/>
          <w:sz w:val="26"/>
          <w:szCs w:val="26"/>
        </w:rPr>
        <w:t>类区声</w:t>
      </w:r>
      <w:r>
        <w:rPr>
          <w:rFonts w:ascii="Arial Narrow" w:hAnsi="Arial Narrow"/>
          <w:sz w:val="26"/>
          <w:szCs w:val="26"/>
        </w:rPr>
        <w:t>环境噪声增加值</w:t>
      </w:r>
      <w:r>
        <w:rPr>
          <w:rFonts w:ascii="Arial Narrow" w:hAnsi="Arial Narrow" w:hint="eastAsia"/>
          <w:sz w:val="26"/>
          <w:szCs w:val="26"/>
        </w:rPr>
        <w:t>较小，</w:t>
      </w:r>
      <w:r>
        <w:rPr>
          <w:rFonts w:ascii="Arial Narrow" w:hAnsi="宋体" w:hint="eastAsia"/>
          <w:sz w:val="26"/>
          <w:szCs w:val="26"/>
        </w:rPr>
        <w:t>在现状声环境质量达标的情况下，各类功能区昼夜噪声预测值均达标。</w:t>
      </w:r>
    </w:p>
    <w:p w:rsidR="001B618D" w:rsidRDefault="00AA616F">
      <w:pPr>
        <w:autoSpaceDE w:val="0"/>
        <w:autoSpaceDN w:val="0"/>
        <w:adjustRightInd w:val="0"/>
        <w:spacing w:line="360" w:lineRule="auto"/>
        <w:ind w:firstLineChars="200" w:firstLine="520"/>
        <w:jc w:val="left"/>
        <w:rPr>
          <w:rFonts w:ascii="Arial Narrow" w:hAnsi="宋体"/>
          <w:sz w:val="26"/>
          <w:szCs w:val="26"/>
        </w:rPr>
      </w:pPr>
      <w:r>
        <w:rPr>
          <w:rFonts w:ascii="Arial Narrow" w:hAnsi="宋体"/>
          <w:sz w:val="26"/>
          <w:szCs w:val="26"/>
        </w:rPr>
        <w:fldChar w:fldCharType="begin"/>
      </w:r>
      <w:r w:rsidR="0063647B">
        <w:rPr>
          <w:rFonts w:ascii="Arial Narrow" w:hAnsi="宋体" w:hint="eastAsia"/>
          <w:sz w:val="26"/>
          <w:szCs w:val="26"/>
        </w:rPr>
        <w:instrText>= 2 \* GB3</w:instrText>
      </w:r>
      <w:r>
        <w:rPr>
          <w:rFonts w:ascii="Arial Narrow" w:hAnsi="宋体"/>
          <w:sz w:val="26"/>
          <w:szCs w:val="26"/>
        </w:rPr>
        <w:fldChar w:fldCharType="separate"/>
      </w:r>
      <w:r w:rsidR="0063647B">
        <w:rPr>
          <w:rFonts w:ascii="Arial Narrow" w:hAnsi="宋体" w:hint="eastAsia"/>
          <w:sz w:val="26"/>
          <w:szCs w:val="26"/>
        </w:rPr>
        <w:t>②</w:t>
      </w:r>
      <w:r>
        <w:rPr>
          <w:rFonts w:ascii="Arial Narrow" w:hAnsi="宋体"/>
          <w:sz w:val="26"/>
          <w:szCs w:val="26"/>
        </w:rPr>
        <w:fldChar w:fldCharType="end"/>
      </w:r>
      <w:r w:rsidR="0063647B">
        <w:rPr>
          <w:rFonts w:ascii="Arial Narrow" w:hAnsi="Arial Narrow"/>
          <w:sz w:val="26"/>
          <w:szCs w:val="26"/>
        </w:rPr>
        <w:t>车辆</w:t>
      </w:r>
      <w:r w:rsidR="0063647B">
        <w:rPr>
          <w:rFonts w:ascii="Arial Narrow" w:hAnsi="Arial Narrow" w:hint="eastAsia"/>
          <w:sz w:val="26"/>
          <w:szCs w:val="26"/>
        </w:rPr>
        <w:t>基地、变电所声环境影响</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车辆</w:t>
      </w:r>
      <w:r>
        <w:rPr>
          <w:rFonts w:ascii="Arial Narrow" w:hAnsi="Arial Narrow" w:hint="eastAsia"/>
          <w:sz w:val="26"/>
          <w:szCs w:val="26"/>
        </w:rPr>
        <w:t>基地</w:t>
      </w:r>
      <w:r>
        <w:rPr>
          <w:rFonts w:ascii="Arial Narrow" w:hAnsi="Arial Narrow"/>
          <w:sz w:val="26"/>
          <w:szCs w:val="26"/>
        </w:rPr>
        <w:t>内试车时间相对较短，一般在白天进行，距试车线</w:t>
      </w:r>
      <w:r>
        <w:rPr>
          <w:rFonts w:ascii="Arial Narrow" w:hAnsi="Arial Narrow" w:hint="eastAsia"/>
          <w:sz w:val="26"/>
          <w:szCs w:val="26"/>
        </w:rPr>
        <w:t>3</w:t>
      </w:r>
      <w:r>
        <w:rPr>
          <w:rFonts w:ascii="Arial Narrow" w:hAnsi="Arial Narrow"/>
          <w:sz w:val="26"/>
          <w:szCs w:val="26"/>
        </w:rPr>
        <w:t>0m</w:t>
      </w:r>
      <w:r>
        <w:rPr>
          <w:rFonts w:ascii="Arial Narrow" w:hAnsi="Arial Narrow"/>
          <w:sz w:val="26"/>
          <w:szCs w:val="26"/>
        </w:rPr>
        <w:t>以外可满足</w:t>
      </w:r>
      <w:r>
        <w:rPr>
          <w:rFonts w:ascii="Arial Narrow" w:hAnsi="Arial Narrow" w:hint="eastAsia"/>
          <w:sz w:val="26"/>
          <w:szCs w:val="26"/>
        </w:rPr>
        <w:t>1</w:t>
      </w:r>
      <w:r>
        <w:rPr>
          <w:rFonts w:ascii="Arial Narrow" w:hAnsi="Arial Narrow"/>
          <w:sz w:val="26"/>
          <w:szCs w:val="26"/>
        </w:rPr>
        <w:t xml:space="preserve"> </w:t>
      </w:r>
      <w:r>
        <w:rPr>
          <w:rFonts w:ascii="Arial Narrow" w:hAnsi="Arial Narrow"/>
          <w:sz w:val="26"/>
          <w:szCs w:val="26"/>
        </w:rPr>
        <w:t>类区昼间标准要求</w:t>
      </w:r>
      <w:r>
        <w:rPr>
          <w:rFonts w:ascii="Arial Narrow" w:hAnsi="Arial Narrow" w:hint="eastAsia"/>
          <w:sz w:val="26"/>
          <w:szCs w:val="26"/>
        </w:rPr>
        <w:t>。</w:t>
      </w:r>
      <w:r>
        <w:rPr>
          <w:rFonts w:ascii="Arial Narrow" w:hAnsi="Arial Narrow"/>
          <w:sz w:val="26"/>
          <w:szCs w:val="26"/>
        </w:rPr>
        <w:t>只要合理安排试车时间，其影响是可控的</w:t>
      </w:r>
      <w:r>
        <w:rPr>
          <w:rFonts w:ascii="Arial Narrow" w:hAnsi="Arial Narrow" w:hint="eastAsia"/>
          <w:sz w:val="26"/>
          <w:szCs w:val="26"/>
        </w:rPr>
        <w:t>；</w:t>
      </w:r>
      <w:r>
        <w:rPr>
          <w:rFonts w:ascii="Arial Narrow" w:hAnsi="Arial Narrow"/>
          <w:sz w:val="26"/>
          <w:szCs w:val="26"/>
        </w:rPr>
        <w:t>车间固定声源设备一般设置在车间室内，并配备消声减振装置，经建筑物遮挡后，其作业噪声对外环境影响也较小。</w:t>
      </w:r>
    </w:p>
    <w:p w:rsidR="001B618D" w:rsidRDefault="0063647B">
      <w:pPr>
        <w:autoSpaceDE w:val="0"/>
        <w:autoSpaceDN w:val="0"/>
        <w:adjustRightInd w:val="0"/>
        <w:spacing w:line="360" w:lineRule="auto"/>
        <w:ind w:firstLineChars="200" w:firstLine="520"/>
        <w:rPr>
          <w:rFonts w:ascii="Arial Narrow" w:hAnsi="Arial Narrow"/>
          <w:sz w:val="26"/>
          <w:szCs w:val="26"/>
        </w:rPr>
      </w:pPr>
      <w:r>
        <w:rPr>
          <w:rFonts w:ascii="Arial Narrow" w:hAnsi="Arial Narrow"/>
          <w:sz w:val="26"/>
          <w:szCs w:val="26"/>
        </w:rPr>
        <w:t>主变电站</w:t>
      </w:r>
      <w:r>
        <w:rPr>
          <w:rFonts w:ascii="Arial Narrow" w:hAnsi="Arial Narrow" w:hint="eastAsia"/>
          <w:sz w:val="26"/>
          <w:szCs w:val="26"/>
        </w:rPr>
        <w:t>噪声源</w:t>
      </w:r>
      <w:r>
        <w:rPr>
          <w:rFonts w:ascii="Arial Narrow" w:hAnsi="Arial Narrow"/>
          <w:sz w:val="26"/>
          <w:szCs w:val="26"/>
        </w:rPr>
        <w:t>1m</w:t>
      </w:r>
      <w:r>
        <w:rPr>
          <w:rFonts w:ascii="Arial Narrow" w:hAnsi="Arial Narrow"/>
          <w:sz w:val="26"/>
          <w:szCs w:val="26"/>
        </w:rPr>
        <w:t>处的</w:t>
      </w:r>
      <w:r>
        <w:rPr>
          <w:rFonts w:ascii="Arial Narrow" w:hAnsi="Arial Narrow"/>
          <w:sz w:val="26"/>
          <w:szCs w:val="26"/>
        </w:rPr>
        <w:t>A</w:t>
      </w:r>
      <w:r>
        <w:rPr>
          <w:rFonts w:ascii="Arial Narrow" w:hAnsi="Arial Narrow"/>
          <w:sz w:val="26"/>
          <w:szCs w:val="26"/>
        </w:rPr>
        <w:t>声级</w:t>
      </w:r>
      <w:r>
        <w:rPr>
          <w:rFonts w:ascii="Arial Narrow" w:hAnsi="Arial Narrow" w:hint="eastAsia"/>
          <w:sz w:val="26"/>
          <w:szCs w:val="26"/>
        </w:rPr>
        <w:t>在</w:t>
      </w:r>
      <w:r>
        <w:rPr>
          <w:rFonts w:ascii="Arial Narrow" w:hAnsi="Arial Narrow"/>
          <w:sz w:val="26"/>
          <w:szCs w:val="26"/>
        </w:rPr>
        <w:t>67</w:t>
      </w:r>
      <w:r>
        <w:rPr>
          <w:rFonts w:ascii="Arial Narrow" w:hAnsi="Arial Narrow"/>
          <w:sz w:val="26"/>
          <w:szCs w:val="26"/>
        </w:rPr>
        <w:t>～</w:t>
      </w:r>
      <w:r>
        <w:rPr>
          <w:rFonts w:ascii="Arial Narrow" w:hAnsi="Arial Narrow"/>
          <w:sz w:val="26"/>
          <w:szCs w:val="26"/>
        </w:rPr>
        <w:t>71dB</w:t>
      </w:r>
      <w:r>
        <w:rPr>
          <w:rFonts w:ascii="Arial Narrow" w:hAnsi="Arial Narrow" w:hint="eastAsia"/>
          <w:sz w:val="26"/>
          <w:szCs w:val="26"/>
        </w:rPr>
        <w:t>（</w:t>
      </w:r>
      <w:r>
        <w:rPr>
          <w:rFonts w:ascii="Arial Narrow" w:hAnsi="Arial Narrow" w:hint="eastAsia"/>
          <w:sz w:val="26"/>
          <w:szCs w:val="26"/>
        </w:rPr>
        <w:t>A</w:t>
      </w:r>
      <w:r>
        <w:rPr>
          <w:rFonts w:ascii="Arial Narrow" w:hAnsi="Arial Narrow" w:hint="eastAsia"/>
          <w:sz w:val="26"/>
          <w:szCs w:val="26"/>
        </w:rPr>
        <w:t>）</w:t>
      </w:r>
      <w:r>
        <w:rPr>
          <w:rFonts w:ascii="Arial Narrow" w:hAnsi="Arial Narrow"/>
          <w:sz w:val="26"/>
          <w:szCs w:val="26"/>
        </w:rPr>
        <w:t>左右</w:t>
      </w:r>
      <w:r>
        <w:rPr>
          <w:rFonts w:ascii="Arial Narrow" w:hAnsi="Arial Narrow" w:hint="eastAsia"/>
          <w:sz w:val="26"/>
          <w:szCs w:val="26"/>
        </w:rPr>
        <w:t>，</w:t>
      </w:r>
      <w:r>
        <w:rPr>
          <w:rFonts w:ascii="Arial Narrow" w:hAnsi="Arial Narrow"/>
          <w:sz w:val="26"/>
          <w:szCs w:val="26"/>
        </w:rPr>
        <w:t>经房屋遮挡后，对外环境不会产生明显的噪声影响。厂界噪声均能到达</w:t>
      </w:r>
      <w:r>
        <w:rPr>
          <w:rFonts w:ascii="Arial Narrow" w:hAnsi="Arial Narrow" w:hint="eastAsia"/>
          <w:sz w:val="26"/>
          <w:szCs w:val="26"/>
        </w:rPr>
        <w:t>1</w:t>
      </w:r>
      <w:r>
        <w:rPr>
          <w:rFonts w:ascii="Arial Narrow" w:hAnsi="Arial Narrow"/>
          <w:sz w:val="26"/>
          <w:szCs w:val="26"/>
        </w:rPr>
        <w:t>类区要求。</w:t>
      </w:r>
    </w:p>
    <w:p w:rsidR="001B618D" w:rsidRDefault="0063647B">
      <w:pPr>
        <w:spacing w:line="360" w:lineRule="auto"/>
        <w:ind w:firstLineChars="192" w:firstLine="499"/>
        <w:rPr>
          <w:rFonts w:ascii="Arial Narrow" w:hAnsi="Arial Narrow"/>
          <w:sz w:val="26"/>
          <w:szCs w:val="26"/>
        </w:rPr>
      </w:pPr>
      <w:r>
        <w:rPr>
          <w:rFonts w:ascii="Arial Narrow" w:hAnsi="Arial Narrow" w:hint="eastAsia"/>
          <w:sz w:val="26"/>
          <w:szCs w:val="26"/>
        </w:rPr>
        <w:t>近期建设规划的</w:t>
      </w:r>
      <w:r>
        <w:rPr>
          <w:rFonts w:ascii="Arial Narrow" w:hAnsi="Arial Narrow"/>
          <w:sz w:val="26"/>
          <w:szCs w:val="26"/>
        </w:rPr>
        <w:t>1</w:t>
      </w:r>
      <w:r>
        <w:rPr>
          <w:rFonts w:ascii="Arial Narrow" w:hAnsi="Arial Narrow"/>
          <w:sz w:val="26"/>
          <w:szCs w:val="26"/>
        </w:rPr>
        <w:t>、</w:t>
      </w:r>
      <w:r>
        <w:rPr>
          <w:rFonts w:ascii="Arial Narrow" w:hAnsi="Arial Narrow"/>
          <w:sz w:val="26"/>
          <w:szCs w:val="26"/>
        </w:rPr>
        <w:t>2</w:t>
      </w:r>
      <w:r>
        <w:rPr>
          <w:rFonts w:ascii="Arial Narrow" w:hAnsi="Arial Narrow"/>
          <w:sz w:val="26"/>
          <w:szCs w:val="26"/>
        </w:rPr>
        <w:t>号线车辆基地周围为市郊农村区域，</w:t>
      </w:r>
      <w:r>
        <w:rPr>
          <w:rFonts w:ascii="Arial Narrow" w:hAnsi="Arial Narrow" w:hint="eastAsia"/>
          <w:sz w:val="26"/>
          <w:szCs w:val="26"/>
        </w:rPr>
        <w:t>各车辆基地场界噪声均可满足相应功能区标准要求，</w:t>
      </w:r>
      <w:r>
        <w:rPr>
          <w:rFonts w:ascii="Arial Narrow" w:hAnsi="Arial Narrow"/>
          <w:sz w:val="26"/>
          <w:szCs w:val="26"/>
        </w:rPr>
        <w:t>对外环境影响甚微</w:t>
      </w:r>
      <w:r>
        <w:rPr>
          <w:rFonts w:ascii="Arial Narrow" w:hAnsi="Arial Narrow" w:hint="eastAsia"/>
          <w:sz w:val="26"/>
          <w:szCs w:val="26"/>
        </w:rPr>
        <w:t>。</w:t>
      </w:r>
    </w:p>
    <w:p w:rsidR="001B618D" w:rsidRDefault="0063647B" w:rsidP="00E65820">
      <w:pPr>
        <w:spacing w:line="360" w:lineRule="auto"/>
        <w:ind w:firstLineChars="193" w:firstLine="502"/>
        <w:rPr>
          <w:rFonts w:ascii="Arial Narrow" w:hAnsi="Arial Narrow"/>
          <w:sz w:val="26"/>
          <w:szCs w:val="26"/>
        </w:rPr>
      </w:pPr>
      <w:r>
        <w:rPr>
          <w:rFonts w:ascii="Arial Narrow" w:hAnsi="Arial Narrow"/>
          <w:sz w:val="26"/>
          <w:szCs w:val="26"/>
        </w:rPr>
        <w:t>综上所述，跨座式单轨轨道交通是对外部声环境质量影响较小的交通方式。</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2</w:t>
      </w:r>
      <w:r>
        <w:rPr>
          <w:rFonts w:ascii="Arial Narrow" w:hAnsi="Arial Narrow"/>
          <w:sz w:val="26"/>
          <w:szCs w:val="26"/>
        </w:rPr>
        <w:t>）振动环境影响分析结论</w:t>
      </w:r>
    </w:p>
    <w:p w:rsidR="001B618D" w:rsidRDefault="0063647B">
      <w:pPr>
        <w:spacing w:line="360" w:lineRule="auto"/>
        <w:ind w:firstLineChars="200" w:firstLine="520"/>
        <w:rPr>
          <w:rFonts w:ascii="Arial Narrow" w:hAnsi="Arial Narrow"/>
          <w:sz w:val="26"/>
          <w:szCs w:val="26"/>
        </w:rPr>
      </w:pPr>
      <w:r>
        <w:rPr>
          <w:rFonts w:ascii="Arial Narrow" w:hAnsi="Arial Narrow"/>
          <w:bCs/>
          <w:sz w:val="26"/>
          <w:szCs w:val="26"/>
        </w:rPr>
        <w:t>遵义市跨座式单轨轨道交通线路的振动值</w:t>
      </w:r>
      <w:r>
        <w:rPr>
          <w:rFonts w:ascii="Arial Narrow" w:hAnsi="Arial Narrow"/>
          <w:sz w:val="26"/>
          <w:szCs w:val="26"/>
        </w:rPr>
        <w:t>距高架线路中心线</w:t>
      </w:r>
      <w:r>
        <w:rPr>
          <w:rFonts w:ascii="Arial Narrow" w:hAnsi="Arial Narrow"/>
          <w:sz w:val="26"/>
          <w:szCs w:val="26"/>
        </w:rPr>
        <w:t xml:space="preserve">4m </w:t>
      </w:r>
      <w:r>
        <w:rPr>
          <w:rFonts w:ascii="Arial Narrow" w:hAnsi="Arial Narrow"/>
          <w:sz w:val="26"/>
          <w:szCs w:val="26"/>
        </w:rPr>
        <w:t>以外，即可达到</w:t>
      </w:r>
      <w:r>
        <w:rPr>
          <w:rFonts w:ascii="Arial Narrow" w:hAnsi="Arial Narrow"/>
          <w:sz w:val="26"/>
          <w:szCs w:val="26"/>
        </w:rPr>
        <w:t>GB10070</w:t>
      </w:r>
      <w:r>
        <w:rPr>
          <w:rFonts w:ascii="Arial Narrow" w:hAnsi="Arial Narrow"/>
          <w:sz w:val="26"/>
          <w:szCs w:val="26"/>
        </w:rPr>
        <w:t>－</w:t>
      </w:r>
      <w:r>
        <w:rPr>
          <w:rFonts w:ascii="Arial Narrow" w:hAnsi="Arial Narrow"/>
          <w:sz w:val="26"/>
          <w:szCs w:val="26"/>
        </w:rPr>
        <w:t>88</w:t>
      </w:r>
      <w:r>
        <w:rPr>
          <w:rFonts w:ascii="Arial Narrow" w:hAnsi="Arial Narrow"/>
          <w:sz w:val="26"/>
          <w:szCs w:val="26"/>
        </w:rPr>
        <w:t>《城市区域环境振动标准》中</w:t>
      </w:r>
      <w:r>
        <w:rPr>
          <w:rFonts w:ascii="Arial Narrow" w:hAnsi="Arial Narrow"/>
          <w:sz w:val="26"/>
          <w:szCs w:val="26"/>
        </w:rPr>
        <w:t>“</w:t>
      </w:r>
      <w:r>
        <w:rPr>
          <w:rFonts w:ascii="Arial Narrow" w:hAnsi="Arial Narrow"/>
          <w:sz w:val="26"/>
          <w:szCs w:val="26"/>
        </w:rPr>
        <w:t>交通干线两侧</w:t>
      </w:r>
      <w:r>
        <w:rPr>
          <w:rFonts w:ascii="Arial Narrow" w:hAnsi="Arial Narrow"/>
          <w:sz w:val="26"/>
          <w:szCs w:val="26"/>
        </w:rPr>
        <w:t>”</w:t>
      </w:r>
      <w:r>
        <w:rPr>
          <w:rFonts w:ascii="Arial Narrow" w:hAnsi="Arial Narrow"/>
          <w:sz w:val="26"/>
          <w:szCs w:val="26"/>
        </w:rPr>
        <w:t>和</w:t>
      </w:r>
      <w:r>
        <w:rPr>
          <w:rFonts w:ascii="Arial Narrow" w:hAnsi="Arial Narrow"/>
          <w:sz w:val="26"/>
          <w:szCs w:val="26"/>
        </w:rPr>
        <w:t>“</w:t>
      </w:r>
      <w:r>
        <w:rPr>
          <w:rFonts w:ascii="Arial Narrow" w:hAnsi="Arial Narrow"/>
          <w:sz w:val="26"/>
          <w:szCs w:val="26"/>
        </w:rPr>
        <w:t>混合区、商业中心区</w:t>
      </w:r>
      <w:r>
        <w:rPr>
          <w:rFonts w:ascii="Arial Narrow" w:hAnsi="Arial Narrow"/>
          <w:sz w:val="26"/>
          <w:szCs w:val="26"/>
        </w:rPr>
        <w:t>”</w:t>
      </w:r>
      <w:r>
        <w:rPr>
          <w:rFonts w:ascii="Arial Narrow" w:hAnsi="Arial Narrow"/>
          <w:sz w:val="26"/>
          <w:szCs w:val="26"/>
        </w:rPr>
        <w:t>标准要求</w:t>
      </w:r>
      <w:r>
        <w:rPr>
          <w:rFonts w:ascii="Arial Narrow" w:hAnsi="Arial Narrow" w:hint="eastAsia"/>
          <w:sz w:val="26"/>
          <w:szCs w:val="26"/>
        </w:rPr>
        <w:t>，</w:t>
      </w:r>
      <w:r>
        <w:rPr>
          <w:rFonts w:ascii="Arial Narrow" w:hAnsi="Arial Narrow"/>
          <w:sz w:val="26"/>
          <w:szCs w:val="26"/>
        </w:rPr>
        <w:t>8m</w:t>
      </w:r>
      <w:r>
        <w:rPr>
          <w:rFonts w:ascii="Arial Narrow" w:hAnsi="Arial Narrow"/>
          <w:sz w:val="26"/>
          <w:szCs w:val="26"/>
        </w:rPr>
        <w:t>以外能达到</w:t>
      </w:r>
      <w:r>
        <w:rPr>
          <w:rFonts w:ascii="Arial Narrow" w:hAnsi="Arial Narrow"/>
          <w:sz w:val="26"/>
          <w:szCs w:val="26"/>
        </w:rPr>
        <w:t>“</w:t>
      </w:r>
      <w:r>
        <w:rPr>
          <w:rFonts w:ascii="Arial Narrow" w:hAnsi="Arial Narrow"/>
          <w:sz w:val="26"/>
          <w:szCs w:val="26"/>
        </w:rPr>
        <w:t>居民文教区</w:t>
      </w:r>
      <w:r>
        <w:rPr>
          <w:rFonts w:ascii="Arial Narrow" w:hAnsi="Arial Narrow"/>
          <w:sz w:val="26"/>
          <w:szCs w:val="26"/>
        </w:rPr>
        <w:t>”</w:t>
      </w:r>
      <w:r>
        <w:rPr>
          <w:rFonts w:ascii="Arial Narrow" w:hAnsi="Arial Narrow"/>
          <w:sz w:val="26"/>
          <w:szCs w:val="26"/>
        </w:rPr>
        <w:t>标准要求；</w:t>
      </w:r>
    </w:p>
    <w:p w:rsidR="001B618D" w:rsidRDefault="0063647B">
      <w:pPr>
        <w:spacing w:line="360" w:lineRule="auto"/>
        <w:ind w:firstLineChars="200" w:firstLine="520"/>
        <w:rPr>
          <w:rFonts w:ascii="Arial Narrow" w:hAnsi="Arial Narrow"/>
          <w:bCs/>
          <w:sz w:val="26"/>
          <w:szCs w:val="26"/>
        </w:rPr>
      </w:pPr>
      <w:r>
        <w:rPr>
          <w:rFonts w:ascii="Arial Narrow" w:hAnsi="Arial Narrow"/>
          <w:bCs/>
          <w:sz w:val="26"/>
          <w:szCs w:val="26"/>
        </w:rPr>
        <w:t>遵义轨道交通线路主要在既有城市道路上架设桥梁，城市道路规划红线</w:t>
      </w:r>
      <w:r>
        <w:rPr>
          <w:rFonts w:ascii="Arial Narrow" w:hAnsi="Arial Narrow" w:hint="eastAsia"/>
          <w:bCs/>
          <w:sz w:val="26"/>
          <w:szCs w:val="26"/>
        </w:rPr>
        <w:t>3</w:t>
      </w:r>
      <w:r>
        <w:rPr>
          <w:rFonts w:ascii="Arial Narrow" w:hint="eastAsia"/>
          <w:sz w:val="26"/>
          <w:szCs w:val="26"/>
        </w:rPr>
        <w:t>2</w:t>
      </w:r>
      <w:r>
        <w:rPr>
          <w:rFonts w:ascii="Arial Narrow"/>
          <w:sz w:val="26"/>
          <w:szCs w:val="26"/>
        </w:rPr>
        <w:t>～</w:t>
      </w:r>
      <w:r>
        <w:rPr>
          <w:rFonts w:ascii="Arial Narrow"/>
          <w:sz w:val="26"/>
          <w:szCs w:val="26"/>
        </w:rPr>
        <w:t>60</w:t>
      </w:r>
      <w:r>
        <w:rPr>
          <w:rFonts w:ascii="Arial Narrow" w:hint="eastAsia"/>
          <w:sz w:val="26"/>
          <w:szCs w:val="26"/>
        </w:rPr>
        <w:t>m</w:t>
      </w:r>
      <w:r>
        <w:rPr>
          <w:rFonts w:ascii="Arial Narrow"/>
          <w:sz w:val="26"/>
          <w:szCs w:val="26"/>
        </w:rPr>
        <w:t>，</w:t>
      </w:r>
      <w:r>
        <w:rPr>
          <w:rFonts w:ascii="Arial Narrow" w:hAnsi="Arial Narrow"/>
          <w:bCs/>
          <w:sz w:val="26"/>
          <w:szCs w:val="26"/>
        </w:rPr>
        <w:t>高架线两侧居民、文教区等距离轨道交通中心线较远，在对轨道交通建设规划区域进行用地控制后，轨道交通对用地规划范围外振动贡献值很小，远低于居住区环境振动标准限值（昼夜</w:t>
      </w:r>
      <w:r>
        <w:rPr>
          <w:rFonts w:ascii="Arial Narrow" w:hAnsi="Arial Narrow"/>
          <w:bCs/>
          <w:sz w:val="26"/>
          <w:szCs w:val="26"/>
        </w:rPr>
        <w:t>70/67dB</w:t>
      </w:r>
      <w:r>
        <w:rPr>
          <w:rFonts w:ascii="Arial Narrow" w:hAnsi="Arial Narrow"/>
          <w:bCs/>
          <w:sz w:val="26"/>
          <w:szCs w:val="26"/>
        </w:rPr>
        <w:t>），不会对沿线振动环境产生影响。</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3</w:t>
      </w:r>
      <w:r>
        <w:rPr>
          <w:rFonts w:ascii="Arial Narrow" w:hAnsi="Arial Narrow"/>
          <w:sz w:val="26"/>
          <w:szCs w:val="26"/>
        </w:rPr>
        <w:t>）地表水水环境影响评价结论</w:t>
      </w:r>
    </w:p>
    <w:p w:rsidR="001B618D" w:rsidRDefault="0063647B">
      <w:pPr>
        <w:spacing w:line="360" w:lineRule="auto"/>
        <w:ind w:firstLineChars="192" w:firstLine="499"/>
        <w:rPr>
          <w:rFonts w:ascii="Arial Narrow" w:hAnsi="Arial Narrow"/>
          <w:bCs/>
          <w:sz w:val="26"/>
          <w:szCs w:val="26"/>
        </w:rPr>
      </w:pPr>
      <w:r>
        <w:rPr>
          <w:rFonts w:ascii="Arial Narrow" w:hAnsi="Arial Narrow"/>
          <w:bCs/>
          <w:sz w:val="26"/>
          <w:szCs w:val="26"/>
        </w:rPr>
        <w:t>遵义市轨道交通近期建设规划中的各项目车站</w:t>
      </w:r>
      <w:r>
        <w:rPr>
          <w:rFonts w:ascii="Arial Narrow" w:hAnsi="Arial Narrow" w:hint="eastAsia"/>
          <w:bCs/>
          <w:sz w:val="26"/>
          <w:szCs w:val="26"/>
        </w:rPr>
        <w:t>及场段</w:t>
      </w:r>
      <w:r>
        <w:rPr>
          <w:rFonts w:ascii="Arial Narrow" w:hAnsi="Arial Narrow"/>
          <w:bCs/>
          <w:sz w:val="26"/>
          <w:szCs w:val="26"/>
        </w:rPr>
        <w:t>均位于污水收集系统范围内，生活污水经</w:t>
      </w:r>
      <w:r>
        <w:rPr>
          <w:rFonts w:ascii="Arial Narrow" w:hAnsi="Arial Narrow" w:hint="eastAsia"/>
          <w:bCs/>
          <w:sz w:val="26"/>
          <w:szCs w:val="26"/>
        </w:rPr>
        <w:t>化粪池</w:t>
      </w:r>
      <w:r>
        <w:rPr>
          <w:rFonts w:ascii="Arial Narrow" w:hAnsi="Arial Narrow"/>
          <w:bCs/>
          <w:sz w:val="26"/>
          <w:szCs w:val="26"/>
        </w:rPr>
        <w:t>处理</w:t>
      </w:r>
      <w:r>
        <w:rPr>
          <w:rFonts w:ascii="Arial Narrow" w:hAnsi="Arial Narrow" w:hint="eastAsia"/>
          <w:bCs/>
          <w:sz w:val="26"/>
          <w:szCs w:val="26"/>
        </w:rPr>
        <w:t>后</w:t>
      </w:r>
      <w:r>
        <w:rPr>
          <w:rFonts w:ascii="Arial Narrow" w:hAnsi="Arial Narrow"/>
          <w:bCs/>
          <w:sz w:val="26"/>
          <w:szCs w:val="26"/>
        </w:rPr>
        <w:t>达到</w:t>
      </w:r>
      <w:r>
        <w:rPr>
          <w:rFonts w:ascii="Arial Narrow" w:hAnsi="Arial Narrow" w:hint="eastAsia"/>
          <w:bCs/>
          <w:sz w:val="26"/>
          <w:szCs w:val="26"/>
        </w:rPr>
        <w:t>污水排放三级</w:t>
      </w:r>
      <w:r>
        <w:rPr>
          <w:rFonts w:ascii="Arial Narrow" w:hAnsi="Arial Narrow"/>
          <w:bCs/>
          <w:sz w:val="26"/>
          <w:szCs w:val="26"/>
        </w:rPr>
        <w:t>标准，可直接排入市政污水管网；</w:t>
      </w:r>
      <w:r w:rsidR="00BD4BDC">
        <w:rPr>
          <w:rFonts w:ascii="Arial Narrow" w:hAnsi="Arial Narrow"/>
          <w:bCs/>
          <w:sz w:val="26"/>
          <w:szCs w:val="26"/>
        </w:rPr>
        <w:t>车辆基地</w:t>
      </w:r>
      <w:r>
        <w:rPr>
          <w:rFonts w:ascii="Arial Narrow" w:hAnsi="Arial Narrow"/>
          <w:bCs/>
          <w:sz w:val="26"/>
          <w:szCs w:val="26"/>
        </w:rPr>
        <w:t>和停车场</w:t>
      </w:r>
      <w:r>
        <w:rPr>
          <w:rFonts w:ascii="Arial Narrow" w:hAnsi="Arial Narrow" w:hint="eastAsia"/>
          <w:bCs/>
          <w:sz w:val="26"/>
          <w:szCs w:val="26"/>
        </w:rPr>
        <w:t>生产</w:t>
      </w:r>
      <w:r>
        <w:rPr>
          <w:rFonts w:ascii="Arial Narrow" w:hAnsi="Arial Narrow"/>
          <w:bCs/>
          <w:sz w:val="26"/>
          <w:szCs w:val="26"/>
        </w:rPr>
        <w:t>废水</w:t>
      </w:r>
      <w:r>
        <w:rPr>
          <w:rFonts w:ascii="Arial Narrow" w:hAnsi="Arial Narrow" w:hint="eastAsia"/>
          <w:bCs/>
          <w:sz w:val="26"/>
          <w:szCs w:val="26"/>
        </w:rPr>
        <w:t>经处理</w:t>
      </w:r>
      <w:r>
        <w:rPr>
          <w:rFonts w:ascii="Arial Narrow" w:hAnsi="Arial Narrow"/>
          <w:bCs/>
          <w:sz w:val="26"/>
          <w:szCs w:val="26"/>
        </w:rPr>
        <w:t>达标后</w:t>
      </w:r>
      <w:r>
        <w:rPr>
          <w:rFonts w:ascii="Arial Narrow" w:hAnsi="Arial Narrow" w:hint="eastAsia"/>
          <w:bCs/>
          <w:sz w:val="26"/>
          <w:szCs w:val="26"/>
        </w:rPr>
        <w:t>回用</w:t>
      </w:r>
      <w:r>
        <w:rPr>
          <w:rFonts w:ascii="Arial Narrow" w:hAnsi="Arial Narrow"/>
          <w:bCs/>
          <w:sz w:val="26"/>
          <w:szCs w:val="26"/>
        </w:rPr>
        <w:t>。</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4</w:t>
      </w:r>
      <w:r>
        <w:rPr>
          <w:rFonts w:ascii="Arial Narrow" w:hAnsi="Arial Narrow"/>
          <w:sz w:val="26"/>
          <w:szCs w:val="26"/>
        </w:rPr>
        <w:t>）地下水环境影响评价结论</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城市轨道交通高架线或隧道施工过程对地下水水质水位的影响有限，随着施工的结束，此类影响也将消失</w:t>
      </w:r>
      <w:r>
        <w:rPr>
          <w:rFonts w:ascii="Arial Narrow" w:hAnsi="Arial Narrow"/>
          <w:sz w:val="26"/>
          <w:szCs w:val="26"/>
        </w:rPr>
        <w:t>。</w:t>
      </w:r>
      <w:r>
        <w:rPr>
          <w:rFonts w:ascii="Arial Narrow" w:hAnsi="Arial Narrow" w:hint="eastAsia"/>
          <w:sz w:val="26"/>
          <w:szCs w:val="26"/>
        </w:rPr>
        <w:t>本次规划项目在施工和运营过程中应采取措施防止地下水污染。</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5</w:t>
      </w:r>
      <w:r>
        <w:rPr>
          <w:rFonts w:ascii="Arial Narrow" w:hAnsi="Arial Narrow"/>
          <w:sz w:val="26"/>
          <w:szCs w:val="26"/>
        </w:rPr>
        <w:t>）环境空气影响评价结论</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轨道交通网络规划的实施，在完成相同客运周转量的前提下，替代地面公交系统会大大减少汽车尾气污染物的排放量，对改善遵义市大气环境起着非常积极的作用，而且随着规划的进一步实施，远景年客运量的增大，这种正面影响将越发明显。</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6</w:t>
      </w:r>
      <w:r>
        <w:rPr>
          <w:rFonts w:ascii="Arial Narrow" w:hAnsi="Arial Narrow"/>
          <w:sz w:val="26"/>
          <w:szCs w:val="26"/>
        </w:rPr>
        <w:t>）电磁环境影响评价结论</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由于轨道交通产生的电磁辐射很小，且局限于线路两侧</w:t>
      </w:r>
      <w:r>
        <w:rPr>
          <w:rFonts w:ascii="Arial Narrow" w:hAnsi="Arial Narrow" w:hint="eastAsia"/>
          <w:sz w:val="26"/>
          <w:szCs w:val="26"/>
        </w:rPr>
        <w:t>2</w:t>
      </w:r>
      <w:r>
        <w:rPr>
          <w:rFonts w:ascii="Arial Narrow" w:hAnsi="Arial Narrow"/>
          <w:sz w:val="26"/>
          <w:szCs w:val="26"/>
        </w:rPr>
        <w:t>0</w:t>
      </w:r>
      <w:r>
        <w:rPr>
          <w:rFonts w:ascii="Arial Narrow" w:hAnsi="Arial Narrow"/>
          <w:sz w:val="26"/>
          <w:szCs w:val="26"/>
        </w:rPr>
        <w:t>米范围，对全市总的电磁环境质量影响甚微，因此建设规划方案的</w:t>
      </w:r>
      <w:r>
        <w:rPr>
          <w:rFonts w:ascii="Arial Narrow" w:hAnsi="Arial Narrow" w:hint="eastAsia"/>
          <w:sz w:val="26"/>
          <w:szCs w:val="26"/>
        </w:rPr>
        <w:t>实施</w:t>
      </w:r>
      <w:r>
        <w:rPr>
          <w:rFonts w:ascii="Arial Narrow" w:hAnsi="Arial Narrow"/>
          <w:sz w:val="26"/>
          <w:szCs w:val="26"/>
        </w:rPr>
        <w:t>，不会改变规划范围内电磁环境质量总体发展趋势。</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w:t>
      </w:r>
      <w:r>
        <w:rPr>
          <w:rFonts w:ascii="Arial Narrow" w:hAnsi="Arial Narrow" w:hint="eastAsia"/>
          <w:sz w:val="26"/>
          <w:szCs w:val="26"/>
        </w:rPr>
        <w:t>7</w:t>
      </w:r>
      <w:r>
        <w:rPr>
          <w:rFonts w:ascii="Arial Narrow" w:hAnsi="Arial Narrow" w:hint="eastAsia"/>
          <w:sz w:val="26"/>
          <w:szCs w:val="26"/>
        </w:rPr>
        <w:t>）文物保护单位影响评价结论</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本次线网规划</w:t>
      </w:r>
      <w:r>
        <w:rPr>
          <w:rFonts w:ascii="Arial Narrow" w:hAnsi="Arial Narrow" w:hint="eastAsia"/>
          <w:sz w:val="26"/>
          <w:szCs w:val="26"/>
        </w:rPr>
        <w:t>2</w:t>
      </w:r>
      <w:r>
        <w:rPr>
          <w:rFonts w:ascii="Arial Narrow" w:hAnsi="Arial Narrow" w:hint="eastAsia"/>
          <w:sz w:val="26"/>
          <w:szCs w:val="26"/>
        </w:rPr>
        <w:t>号线</w:t>
      </w:r>
      <w:r>
        <w:rPr>
          <w:rFonts w:ascii="Arial Narrow" w:hAnsi="Arial Narrow"/>
          <w:sz w:val="26"/>
          <w:szCs w:val="26"/>
        </w:rPr>
        <w:t>距离</w:t>
      </w:r>
      <w:r>
        <w:rPr>
          <w:rFonts w:ascii="Arial Narrow" w:hAnsi="Arial Narrow" w:hint="eastAsia"/>
          <w:sz w:val="26"/>
          <w:szCs w:val="26"/>
        </w:rPr>
        <w:t>风帽山遗址</w:t>
      </w:r>
      <w:r>
        <w:rPr>
          <w:rFonts w:ascii="Arial Narrow" w:hAnsi="Arial Narrow"/>
          <w:sz w:val="26"/>
          <w:szCs w:val="26"/>
        </w:rPr>
        <w:t>本体最近距离为</w:t>
      </w:r>
      <w:r>
        <w:rPr>
          <w:rFonts w:ascii="Arial Narrow" w:hAnsi="Arial Narrow" w:hint="eastAsia"/>
          <w:sz w:val="26"/>
          <w:szCs w:val="26"/>
        </w:rPr>
        <w:t>70</w:t>
      </w:r>
      <w:r>
        <w:rPr>
          <w:rFonts w:ascii="Arial Narrow" w:hAnsi="Arial Narrow"/>
          <w:sz w:val="26"/>
          <w:szCs w:val="26"/>
        </w:rPr>
        <w:t>m</w:t>
      </w:r>
      <w:r>
        <w:rPr>
          <w:rFonts w:ascii="Arial Narrow" w:hAnsi="Arial Narrow"/>
          <w:sz w:val="26"/>
          <w:szCs w:val="26"/>
        </w:rPr>
        <w:t>，</w:t>
      </w:r>
      <w:r>
        <w:rPr>
          <w:rFonts w:ascii="Arial Narrow" w:hAnsi="Arial Narrow" w:hint="eastAsia"/>
          <w:sz w:val="26"/>
          <w:szCs w:val="26"/>
        </w:rPr>
        <w:t>轨道交通水平振动速度类比值小于</w:t>
      </w:r>
      <w:r>
        <w:rPr>
          <w:rFonts w:ascii="Arial Narrow" w:hAnsi="Arial Narrow" w:hint="eastAsia"/>
          <w:sz w:val="26"/>
          <w:szCs w:val="26"/>
        </w:rPr>
        <w:t>0.125 mm/s</w:t>
      </w:r>
      <w:r>
        <w:rPr>
          <w:rFonts w:ascii="Arial Narrow" w:hAnsi="Arial Narrow" w:hint="eastAsia"/>
          <w:sz w:val="26"/>
          <w:szCs w:val="26"/>
        </w:rPr>
        <w:t>。通过类比分析可见，轨道交通水平振速不超过国家标准。</w:t>
      </w:r>
      <w:r>
        <w:rPr>
          <w:rFonts w:ascii="Arial Narrow" w:hAnsi="Arial Narrow"/>
          <w:sz w:val="26"/>
          <w:szCs w:val="26"/>
        </w:rPr>
        <w:t>因此，</w:t>
      </w:r>
      <w:r>
        <w:rPr>
          <w:rFonts w:ascii="Arial Narrow" w:hAnsi="Arial Narrow" w:hint="eastAsia"/>
          <w:sz w:val="26"/>
          <w:szCs w:val="26"/>
        </w:rPr>
        <w:t>本次规划</w:t>
      </w:r>
      <w:r>
        <w:rPr>
          <w:rFonts w:ascii="Arial Narrow" w:hAnsi="Arial Narrow"/>
          <w:sz w:val="26"/>
          <w:szCs w:val="26"/>
        </w:rPr>
        <w:t>轨道交通运营</w:t>
      </w:r>
      <w:r>
        <w:rPr>
          <w:rFonts w:ascii="Arial Narrow" w:hAnsi="Arial Narrow" w:hint="eastAsia"/>
          <w:sz w:val="26"/>
          <w:szCs w:val="26"/>
        </w:rPr>
        <w:t>期列车振动基本不</w:t>
      </w:r>
      <w:r>
        <w:rPr>
          <w:rFonts w:ascii="Arial Narrow" w:hAnsi="Arial Narrow"/>
          <w:sz w:val="26"/>
          <w:szCs w:val="26"/>
        </w:rPr>
        <w:t>会对</w:t>
      </w:r>
      <w:r>
        <w:rPr>
          <w:rFonts w:ascii="Arial Narrow" w:hAnsi="Arial Narrow" w:hint="eastAsia"/>
          <w:sz w:val="26"/>
          <w:szCs w:val="26"/>
        </w:rPr>
        <w:t>风帽山遗址</w:t>
      </w:r>
      <w:r>
        <w:rPr>
          <w:rFonts w:ascii="Arial Narrow" w:hAnsi="Arial Narrow"/>
          <w:sz w:val="26"/>
          <w:szCs w:val="26"/>
        </w:rPr>
        <w:t>产生影响。</w:t>
      </w:r>
    </w:p>
    <w:p w:rsidR="001B618D" w:rsidRDefault="0063647B">
      <w:pPr>
        <w:spacing w:line="360" w:lineRule="auto"/>
        <w:outlineLvl w:val="0"/>
        <w:rPr>
          <w:rFonts w:ascii="Arial Narrow" w:eastAsia="黑体" w:hAnsi="Arial Narrow"/>
          <w:sz w:val="30"/>
          <w:szCs w:val="30"/>
        </w:rPr>
      </w:pPr>
      <w:bookmarkStart w:id="9" w:name="_Toc517270252"/>
      <w:r>
        <w:rPr>
          <w:rFonts w:ascii="Arial Narrow" w:eastAsia="黑体" w:hAnsi="Arial Narrow" w:hint="eastAsia"/>
          <w:sz w:val="30"/>
          <w:szCs w:val="30"/>
        </w:rPr>
        <w:t xml:space="preserve">7  </w:t>
      </w:r>
      <w:bookmarkStart w:id="10" w:name="_Toc452036366"/>
      <w:bookmarkStart w:id="11" w:name="_Toc443513990"/>
      <w:bookmarkStart w:id="12" w:name="_Toc441853978"/>
      <w:bookmarkStart w:id="13" w:name="_Toc452027764"/>
      <w:bookmarkStart w:id="14" w:name="_Toc460247895"/>
      <w:r>
        <w:rPr>
          <w:rFonts w:ascii="Arial Narrow" w:eastAsia="黑体" w:hAnsi="Arial Narrow" w:hint="eastAsia"/>
          <w:sz w:val="30"/>
          <w:szCs w:val="30"/>
        </w:rPr>
        <w:t>环境影响评价</w:t>
      </w:r>
      <w:r>
        <w:rPr>
          <w:rFonts w:ascii="Arial Narrow" w:eastAsia="黑体" w:hAnsi="Arial Narrow"/>
          <w:sz w:val="30"/>
          <w:szCs w:val="30"/>
        </w:rPr>
        <w:t>意见和建议</w:t>
      </w:r>
      <w:bookmarkEnd w:id="9"/>
    </w:p>
    <w:bookmarkEnd w:id="10"/>
    <w:bookmarkEnd w:id="11"/>
    <w:bookmarkEnd w:id="12"/>
    <w:bookmarkEnd w:id="13"/>
    <w:bookmarkEnd w:id="14"/>
    <w:p w:rsidR="001B618D" w:rsidRDefault="0063647B">
      <w:pPr>
        <w:spacing w:line="360" w:lineRule="auto"/>
        <w:outlineLvl w:val="2"/>
        <w:rPr>
          <w:sz w:val="28"/>
          <w:szCs w:val="28"/>
        </w:rPr>
      </w:pPr>
      <w:r>
        <w:rPr>
          <w:rFonts w:hint="eastAsia"/>
          <w:sz w:val="28"/>
          <w:szCs w:val="28"/>
        </w:rPr>
        <w:t xml:space="preserve">7.1  </w:t>
      </w:r>
      <w:r>
        <w:rPr>
          <w:sz w:val="28"/>
          <w:szCs w:val="28"/>
        </w:rPr>
        <w:t>规划方案调整</w:t>
      </w:r>
    </w:p>
    <w:p w:rsidR="001B618D" w:rsidRDefault="0063647B">
      <w:pPr>
        <w:spacing w:line="360" w:lineRule="auto"/>
        <w:ind w:firstLineChars="200" w:firstLine="520"/>
        <w:rPr>
          <w:rFonts w:ascii="Arial Narrow" w:hAnsi="Arial Narrow"/>
          <w:sz w:val="26"/>
          <w:szCs w:val="26"/>
        </w:rPr>
      </w:pPr>
      <w:r>
        <w:rPr>
          <w:rFonts w:ascii="Arial Narrow" w:hAnsi="Arial Narrow" w:hint="eastAsia"/>
          <w:sz w:val="26"/>
          <w:szCs w:val="26"/>
        </w:rPr>
        <w:t>根据遵义市城市总体规划，未来遵义将形成</w:t>
      </w:r>
      <w:r>
        <w:rPr>
          <w:rFonts w:ascii="Arial Narrow" w:hAnsi="Arial Narrow" w:hint="eastAsia"/>
          <w:sz w:val="26"/>
          <w:szCs w:val="26"/>
        </w:rPr>
        <w:t xml:space="preserve"> </w:t>
      </w:r>
      <w:r>
        <w:rPr>
          <w:rFonts w:ascii="Arial Narrow" w:hAnsi="Arial Narrow" w:hint="eastAsia"/>
          <w:sz w:val="26"/>
          <w:szCs w:val="26"/>
        </w:rPr>
        <w:t>“中心城区－重点建设组团－重要市镇－一般乡镇”构成的四级城镇结构体系。</w:t>
      </w:r>
      <w:r>
        <w:rPr>
          <w:rFonts w:ascii="Arial Narrow" w:hAnsi="Arial Narrow"/>
          <w:sz w:val="26"/>
          <w:szCs w:val="26"/>
        </w:rPr>
        <w:t>中心城区形成</w:t>
      </w:r>
      <w:r>
        <w:rPr>
          <w:rFonts w:ascii="Arial Narrow" w:hAnsi="Arial Narrow"/>
          <w:sz w:val="26"/>
          <w:szCs w:val="26"/>
        </w:rPr>
        <w:t>“</w:t>
      </w:r>
      <w:r>
        <w:rPr>
          <w:rFonts w:ascii="Arial Narrow" w:hAnsi="Arial Narrow"/>
          <w:sz w:val="26"/>
          <w:szCs w:val="26"/>
        </w:rPr>
        <w:t>一主、两副、一带</w:t>
      </w:r>
      <w:r>
        <w:rPr>
          <w:rFonts w:ascii="Arial Narrow" w:hAnsi="Arial Narrow"/>
          <w:sz w:val="26"/>
          <w:szCs w:val="26"/>
        </w:rPr>
        <w:t>”</w:t>
      </w:r>
      <w:r>
        <w:rPr>
          <w:rFonts w:ascii="Arial Narrow" w:hAnsi="Arial Narrow"/>
          <w:sz w:val="26"/>
          <w:szCs w:val="26"/>
        </w:rPr>
        <w:t>的</w:t>
      </w:r>
      <w:r>
        <w:rPr>
          <w:rFonts w:ascii="Arial Narrow" w:hAnsi="Arial Narrow"/>
          <w:sz w:val="26"/>
          <w:szCs w:val="26"/>
        </w:rPr>
        <w:t>“</w:t>
      </w:r>
      <w:r>
        <w:rPr>
          <w:rFonts w:ascii="Arial Narrow" w:hAnsi="Arial Narrow"/>
          <w:sz w:val="26"/>
          <w:szCs w:val="26"/>
        </w:rPr>
        <w:t>网络化、组合型</w:t>
      </w:r>
      <w:r>
        <w:rPr>
          <w:rFonts w:ascii="Arial Narrow" w:hAnsi="Arial Narrow"/>
          <w:sz w:val="26"/>
          <w:szCs w:val="26"/>
        </w:rPr>
        <w:t>”</w:t>
      </w:r>
      <w:r>
        <w:rPr>
          <w:rFonts w:ascii="Arial Narrow" w:hAnsi="Arial Narrow"/>
          <w:sz w:val="26"/>
          <w:szCs w:val="26"/>
        </w:rPr>
        <w:t>城市空间结构。</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轨道交通线网基于远景的城市发展设想构建，整个线网布局形成以城市主城为中心向北、向南以及向东三个方向放射的形态，线网基本上覆盖了城市建设用地范围，支撑城市</w:t>
      </w:r>
      <w:r>
        <w:rPr>
          <w:rFonts w:ascii="Arial Narrow" w:hAnsi="Arial Narrow"/>
          <w:sz w:val="26"/>
          <w:szCs w:val="26"/>
        </w:rPr>
        <w:t>“</w:t>
      </w:r>
      <w:r>
        <w:rPr>
          <w:rFonts w:ascii="Arial Narrow" w:hAnsi="Arial Narrow"/>
          <w:sz w:val="26"/>
          <w:szCs w:val="26"/>
        </w:rPr>
        <w:t>东拓西控、南北充实、提升中心、优化环境</w:t>
      </w:r>
      <w:r>
        <w:rPr>
          <w:rFonts w:ascii="Arial Narrow" w:hAnsi="Arial Narrow"/>
          <w:sz w:val="26"/>
          <w:szCs w:val="26"/>
        </w:rPr>
        <w:t>”</w:t>
      </w:r>
      <w:r>
        <w:rPr>
          <w:rFonts w:ascii="Arial Narrow" w:hAnsi="Arial Narrow"/>
          <w:sz w:val="26"/>
          <w:szCs w:val="26"/>
        </w:rPr>
        <w:t>城市空间发展方向，主骨架线支持城市发展轴线，串联了主要的客流集散点，与主要的交通走廊布局、客流主方向基本吻合，线网覆盖均匀。遵义市轨道交通线网布局具有环境合理性。</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从环境影响的分析可以看出，</w:t>
      </w:r>
      <w:r>
        <w:rPr>
          <w:rFonts w:ascii="Arial Narrow" w:hAnsi="Arial Narrow" w:hint="eastAsia"/>
          <w:sz w:val="26"/>
          <w:szCs w:val="26"/>
        </w:rPr>
        <w:t>遵义市</w:t>
      </w:r>
      <w:r>
        <w:rPr>
          <w:rFonts w:ascii="Arial Narrow" w:hAnsi="Arial Narrow"/>
          <w:sz w:val="26"/>
          <w:szCs w:val="26"/>
        </w:rPr>
        <w:t>城市轨道交通规划实施的主要影响是生态环境、声环境。生产和生活污水经处理后排入城市污水管网对水环境没有影响；轨道交通代替地面汽车交通，减少汽车尾气排放，有利于改善空气环境；控制地面变电所的防护距离，对电磁环境没有影响；跨座式单轨振动影响很小，不会对环境振动产生影响。因此在水环境、空气环境、振动环境、电磁环境方面通过采取环保措施后各条线路均可以满足环境目标的保护要求。</w:t>
      </w:r>
    </w:p>
    <w:p w:rsidR="001B618D" w:rsidRDefault="0063647B">
      <w:pPr>
        <w:spacing w:line="360" w:lineRule="auto"/>
        <w:outlineLvl w:val="2"/>
        <w:rPr>
          <w:sz w:val="28"/>
          <w:szCs w:val="28"/>
        </w:rPr>
      </w:pPr>
      <w:r>
        <w:rPr>
          <w:rFonts w:hint="eastAsia"/>
          <w:sz w:val="28"/>
          <w:szCs w:val="28"/>
        </w:rPr>
        <w:t xml:space="preserve">7.2  </w:t>
      </w:r>
      <w:r>
        <w:rPr>
          <w:sz w:val="28"/>
          <w:szCs w:val="28"/>
        </w:rPr>
        <w:t>城市建设用地规划控制建议</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w:t>
      </w:r>
      <w:r>
        <w:rPr>
          <w:rFonts w:ascii="Arial Narrow" w:hAnsi="Arial Narrow"/>
          <w:sz w:val="26"/>
          <w:szCs w:val="26"/>
        </w:rPr>
        <w:t>1</w:t>
      </w:r>
      <w:r>
        <w:rPr>
          <w:rFonts w:ascii="Arial Narrow" w:hAnsi="Arial Narrow"/>
          <w:sz w:val="26"/>
          <w:szCs w:val="26"/>
        </w:rPr>
        <w:t>）下阶段城市规划部门在编制轨道交通建设规划沿线用地控制性详细规划时，应进一步根据轨道交通建设规划详细的线路走向、敷设方案和车站选址、布局，结合下述环境功能保护的建议要求，合理安排土地利用功能布局，避免对既有或规划社会关注区造成显著的环境影响。</w:t>
      </w:r>
    </w:p>
    <w:p w:rsidR="001B618D" w:rsidRDefault="0063647B">
      <w:pPr>
        <w:spacing w:line="360" w:lineRule="auto"/>
        <w:ind w:firstLineChars="200" w:firstLine="520"/>
        <w:rPr>
          <w:rFonts w:ascii="Arial Narrow" w:hAnsi="Arial Narrow" w:cs="宋体"/>
          <w:kern w:val="0"/>
          <w:sz w:val="26"/>
          <w:szCs w:val="26"/>
        </w:rPr>
      </w:pPr>
      <w:r>
        <w:rPr>
          <w:rFonts w:ascii="Arial Narrow" w:hAnsi="Arial Narrow" w:cs="宋体"/>
          <w:kern w:val="0"/>
          <w:sz w:val="26"/>
          <w:szCs w:val="26"/>
        </w:rPr>
        <w:t>在规划安排高架段沿线土地利用时，紧邻高架轨道线路的土地不宜规划新建大型居住区、学校、医院等，需要用其他功能区与其隔离；轨道交通规划部门与相应分区规划部门密切联系，对规划线路沿线土地利用（包括改建、新建建筑物）从振动和噪声防治等方面及时提出意见和建议。</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w:t>
      </w:r>
      <w:r>
        <w:rPr>
          <w:rFonts w:ascii="Arial Narrow" w:hAnsi="Arial Narrow"/>
          <w:sz w:val="26"/>
          <w:szCs w:val="26"/>
        </w:rPr>
        <w:t>2</w:t>
      </w:r>
      <w:r>
        <w:rPr>
          <w:rFonts w:ascii="Arial Narrow" w:hAnsi="Arial Narrow"/>
          <w:sz w:val="26"/>
          <w:szCs w:val="26"/>
        </w:rPr>
        <w:t>）根据声环境预测结果，在各级分区规划中应充分考虑到本建设规划实施后的噪声影响范围及程度，合理规划沿线区域功能。建议对轨道交通沿线进行用地控制和规划退让，尽量将轨道交通线路架设在现有或规划道路中央绿化带内，将线路两侧作为绿化或公共设施、商业用地，并将第一排建筑规划为非噪声敏感建筑。</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试车线上列车运行速度同区间正线，列车运行产生的瞬时声级较大，但由于试车作业不固定，试车时间相对较短，一般在白天进行，因此对周围环境的等效连续</w:t>
      </w:r>
      <w:r>
        <w:rPr>
          <w:rFonts w:ascii="Arial Narrow" w:hAnsi="Arial Narrow"/>
          <w:sz w:val="26"/>
          <w:szCs w:val="26"/>
        </w:rPr>
        <w:t>A</w:t>
      </w:r>
      <w:r>
        <w:rPr>
          <w:rFonts w:ascii="Arial Narrow" w:hAnsi="Arial Narrow"/>
          <w:sz w:val="26"/>
          <w:szCs w:val="26"/>
        </w:rPr>
        <w:t>声级贡献量不大，只要合理安排试车时间，并与敏感点的距离尽量保持在</w:t>
      </w:r>
      <w:r>
        <w:rPr>
          <w:rFonts w:ascii="Arial Narrow" w:hAnsi="Arial Narrow"/>
          <w:sz w:val="26"/>
          <w:szCs w:val="26"/>
        </w:rPr>
        <w:t>30m</w:t>
      </w:r>
      <w:r>
        <w:rPr>
          <w:rFonts w:ascii="Arial Narrow" w:hAnsi="Arial Narrow"/>
          <w:sz w:val="26"/>
          <w:szCs w:val="26"/>
        </w:rPr>
        <w:t>以上，其影响是可控的。</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w:t>
      </w:r>
      <w:r>
        <w:rPr>
          <w:rFonts w:ascii="Arial Narrow" w:hAnsi="Arial Narrow"/>
          <w:sz w:val="26"/>
          <w:szCs w:val="26"/>
        </w:rPr>
        <w:t>3</w:t>
      </w:r>
      <w:r>
        <w:rPr>
          <w:rFonts w:ascii="Arial Narrow" w:hAnsi="Arial Narrow"/>
          <w:sz w:val="26"/>
          <w:szCs w:val="26"/>
        </w:rPr>
        <w:t>）本工程振动防护距离</w:t>
      </w:r>
    </w:p>
    <w:p w:rsidR="001B618D" w:rsidRDefault="0063647B">
      <w:pPr>
        <w:spacing w:line="360" w:lineRule="auto"/>
        <w:ind w:firstLineChars="200" w:firstLine="520"/>
        <w:rPr>
          <w:rFonts w:ascii="Arial Narrow" w:hAnsi="Arial Narrow"/>
          <w:bCs/>
          <w:sz w:val="26"/>
          <w:szCs w:val="26"/>
        </w:rPr>
      </w:pPr>
      <w:r>
        <w:rPr>
          <w:rFonts w:ascii="Arial Narrow" w:hAnsi="Arial Narrow"/>
          <w:bCs/>
          <w:sz w:val="26"/>
          <w:szCs w:val="26"/>
        </w:rPr>
        <w:t>根据线网规划中轨道交通走廊空间用地控制规划，对于地面、高架线居民、文教区用地控制范围为轨道交通中心线两侧外扩</w:t>
      </w:r>
      <w:r>
        <w:rPr>
          <w:rFonts w:ascii="Arial Narrow" w:hAnsi="Arial Narrow" w:hint="eastAsia"/>
          <w:bCs/>
          <w:sz w:val="26"/>
          <w:szCs w:val="26"/>
        </w:rPr>
        <w:t>8</w:t>
      </w:r>
      <w:r>
        <w:rPr>
          <w:rFonts w:ascii="Arial Narrow" w:hAnsi="Arial Narrow"/>
          <w:bCs/>
          <w:sz w:val="26"/>
          <w:szCs w:val="26"/>
        </w:rPr>
        <w:t>m</w:t>
      </w:r>
      <w:r>
        <w:rPr>
          <w:rFonts w:ascii="Arial Narrow" w:hAnsi="Arial Narrow"/>
          <w:bCs/>
          <w:sz w:val="26"/>
          <w:szCs w:val="26"/>
        </w:rPr>
        <w:t>。</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w:t>
      </w:r>
      <w:r>
        <w:rPr>
          <w:rFonts w:ascii="Arial Narrow" w:hAnsi="Arial Narrow"/>
          <w:sz w:val="26"/>
          <w:szCs w:val="26"/>
        </w:rPr>
        <w:t>4</w:t>
      </w:r>
      <w:r>
        <w:rPr>
          <w:rFonts w:ascii="Arial Narrow" w:hAnsi="Arial Narrow"/>
          <w:sz w:val="26"/>
          <w:szCs w:val="26"/>
        </w:rPr>
        <w:t>）电磁辐射控制距离</w:t>
      </w:r>
    </w:p>
    <w:p w:rsidR="001B618D" w:rsidRDefault="0063647B">
      <w:pPr>
        <w:spacing w:line="360" w:lineRule="auto"/>
        <w:ind w:firstLine="522"/>
        <w:rPr>
          <w:rFonts w:ascii="Arial Narrow" w:hAnsi="Arial Narrow"/>
          <w:bCs/>
          <w:kern w:val="0"/>
          <w:sz w:val="26"/>
          <w:szCs w:val="26"/>
        </w:rPr>
      </w:pPr>
      <w:r>
        <w:rPr>
          <w:rFonts w:ascii="Arial Narrow" w:hAnsi="Arial Narrow"/>
          <w:bCs/>
          <w:kern w:val="0"/>
          <w:sz w:val="26"/>
          <w:szCs w:val="26"/>
        </w:rPr>
        <w:t>原则上主变电所</w:t>
      </w:r>
      <w:r>
        <w:rPr>
          <w:rFonts w:ascii="Arial Narrow" w:hAnsi="Arial Narrow" w:hint="eastAsia"/>
          <w:bCs/>
          <w:kern w:val="0"/>
          <w:sz w:val="26"/>
          <w:szCs w:val="26"/>
        </w:rPr>
        <w:t>20</w:t>
      </w:r>
      <w:r>
        <w:rPr>
          <w:rFonts w:ascii="Arial Narrow" w:hAnsi="Arial Narrow"/>
          <w:bCs/>
          <w:kern w:val="0"/>
          <w:sz w:val="26"/>
          <w:szCs w:val="26"/>
        </w:rPr>
        <w:t>m</w:t>
      </w:r>
      <w:r>
        <w:rPr>
          <w:rFonts w:ascii="Arial Narrow" w:hAnsi="Arial Narrow"/>
          <w:bCs/>
          <w:kern w:val="0"/>
          <w:sz w:val="26"/>
          <w:szCs w:val="26"/>
        </w:rPr>
        <w:t>范围内不宜新建学校、医院和集中居民住宅区等敏感建筑。控制主变电所与居民楼之间至少保持</w:t>
      </w:r>
      <w:r>
        <w:rPr>
          <w:rFonts w:ascii="Arial Narrow" w:hAnsi="Arial Narrow" w:hint="eastAsia"/>
          <w:bCs/>
          <w:kern w:val="0"/>
          <w:sz w:val="26"/>
          <w:szCs w:val="26"/>
        </w:rPr>
        <w:t>15</w:t>
      </w:r>
      <w:r>
        <w:rPr>
          <w:rFonts w:ascii="Arial Narrow" w:hAnsi="Arial Narrow"/>
          <w:bCs/>
          <w:kern w:val="0"/>
          <w:sz w:val="26"/>
          <w:szCs w:val="26"/>
        </w:rPr>
        <w:t>m</w:t>
      </w:r>
      <w:r>
        <w:rPr>
          <w:rFonts w:ascii="Arial Narrow" w:hAnsi="Arial Narrow"/>
          <w:bCs/>
          <w:kern w:val="0"/>
          <w:sz w:val="26"/>
          <w:szCs w:val="26"/>
        </w:rPr>
        <w:t>的电磁辐射环境防护距离。尽量将变压器放置在远离敏感区或与敏感区之间有建筑物遮挡的地方。</w:t>
      </w:r>
    </w:p>
    <w:p w:rsidR="001B618D" w:rsidRDefault="0063647B">
      <w:pPr>
        <w:spacing w:line="360" w:lineRule="auto"/>
        <w:outlineLvl w:val="2"/>
        <w:rPr>
          <w:sz w:val="28"/>
          <w:szCs w:val="28"/>
        </w:rPr>
      </w:pPr>
      <w:r>
        <w:rPr>
          <w:rFonts w:hint="eastAsia"/>
          <w:sz w:val="28"/>
          <w:szCs w:val="28"/>
        </w:rPr>
        <w:t xml:space="preserve">7.3  </w:t>
      </w:r>
      <w:r>
        <w:rPr>
          <w:sz w:val="28"/>
          <w:szCs w:val="28"/>
        </w:rPr>
        <w:t>污染控制措施</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1</w:t>
      </w:r>
      <w:r>
        <w:rPr>
          <w:rFonts w:ascii="Arial Narrow" w:hAnsi="Arial Narrow"/>
          <w:sz w:val="26"/>
          <w:szCs w:val="26"/>
        </w:rPr>
        <w:t>）噪声控制措施</w:t>
      </w:r>
    </w:p>
    <w:p w:rsidR="001B618D" w:rsidRDefault="0063647B">
      <w:pPr>
        <w:autoSpaceDE w:val="0"/>
        <w:autoSpaceDN w:val="0"/>
        <w:adjustRightInd w:val="0"/>
        <w:spacing w:line="360" w:lineRule="auto"/>
        <w:ind w:firstLineChars="192" w:firstLine="499"/>
        <w:jc w:val="left"/>
        <w:rPr>
          <w:rFonts w:ascii="Arial Narrow" w:hAnsi="Arial Narrow" w:cs="宋体"/>
          <w:kern w:val="0"/>
          <w:sz w:val="26"/>
          <w:szCs w:val="26"/>
        </w:rPr>
      </w:pPr>
      <w:r>
        <w:rPr>
          <w:rFonts w:ascii="宋体" w:hAnsi="宋体" w:cs="宋体" w:hint="eastAsia"/>
          <w:kern w:val="0"/>
          <w:sz w:val="26"/>
          <w:szCs w:val="26"/>
        </w:rPr>
        <w:t>①</w:t>
      </w:r>
      <w:r>
        <w:rPr>
          <w:rFonts w:ascii="Arial Narrow" w:hAnsi="Arial Narrow" w:cs="宋体"/>
          <w:kern w:val="0"/>
          <w:sz w:val="26"/>
          <w:szCs w:val="26"/>
        </w:rPr>
        <w:t>声功能区划调整建议</w:t>
      </w:r>
    </w:p>
    <w:p w:rsidR="001B618D" w:rsidRDefault="0063647B">
      <w:pPr>
        <w:autoSpaceDE w:val="0"/>
        <w:autoSpaceDN w:val="0"/>
        <w:adjustRightInd w:val="0"/>
        <w:spacing w:line="360" w:lineRule="auto"/>
        <w:ind w:firstLineChars="192" w:firstLine="499"/>
        <w:rPr>
          <w:rFonts w:ascii="Arial Narrow" w:hAnsi="Arial Narrow" w:cs="宋体"/>
          <w:kern w:val="0"/>
          <w:sz w:val="26"/>
          <w:szCs w:val="26"/>
        </w:rPr>
      </w:pPr>
      <w:r>
        <w:rPr>
          <w:rFonts w:ascii="Arial Narrow" w:hAnsi="Arial Narrow" w:cs="宋体"/>
          <w:kern w:val="0"/>
          <w:sz w:val="26"/>
          <w:szCs w:val="26"/>
        </w:rPr>
        <w:t>轨道交通作为城市总体规划要求的未来公共交通骨干，行车密度大、运行速度高，高架线噪声对所经区域环境</w:t>
      </w:r>
      <w:r>
        <w:rPr>
          <w:rFonts w:ascii="Arial Narrow" w:hAnsi="Arial Narrow" w:cs="宋体" w:hint="eastAsia"/>
          <w:kern w:val="0"/>
          <w:sz w:val="26"/>
          <w:szCs w:val="26"/>
        </w:rPr>
        <w:t>有一定</w:t>
      </w:r>
      <w:r>
        <w:rPr>
          <w:rFonts w:ascii="Arial Narrow" w:hAnsi="Arial Narrow" w:cs="宋体"/>
          <w:kern w:val="0"/>
          <w:sz w:val="26"/>
          <w:szCs w:val="26"/>
        </w:rPr>
        <w:t>影响。因此建议将建设规划中各条规划线路的高架线两侧区域纳入遵义市声环境功能区划的</w:t>
      </w:r>
      <w:r>
        <w:rPr>
          <w:rFonts w:ascii="Arial Narrow" w:hAnsi="Arial Narrow" w:cs="TimesNewRomanPSMT"/>
          <w:kern w:val="0"/>
          <w:sz w:val="26"/>
          <w:szCs w:val="26"/>
        </w:rPr>
        <w:t>“4a</w:t>
      </w:r>
      <w:r>
        <w:rPr>
          <w:rFonts w:ascii="Arial Narrow" w:hAnsi="Arial Narrow" w:cs="宋体"/>
          <w:kern w:val="0"/>
          <w:sz w:val="26"/>
          <w:szCs w:val="26"/>
        </w:rPr>
        <w:t>类标准适用区域</w:t>
      </w:r>
      <w:r>
        <w:rPr>
          <w:rFonts w:ascii="Arial Narrow" w:hAnsi="Arial Narrow" w:cs="TimesNewRomanPSMT"/>
          <w:kern w:val="0"/>
          <w:sz w:val="26"/>
          <w:szCs w:val="26"/>
        </w:rPr>
        <w:t>”</w:t>
      </w:r>
      <w:r>
        <w:rPr>
          <w:rFonts w:ascii="Arial Narrow" w:hAnsi="Arial Narrow" w:cs="宋体"/>
          <w:kern w:val="0"/>
          <w:sz w:val="26"/>
          <w:szCs w:val="26"/>
        </w:rPr>
        <w:t>中。对轨道交通线高架线两侧范围划分应综合遵义市土地、规划、环境保护、经济发展等实际情况，结合本报告的达标距离分析结果确定。</w:t>
      </w:r>
    </w:p>
    <w:p w:rsidR="001B618D" w:rsidRDefault="0063647B">
      <w:pPr>
        <w:spacing w:line="360" w:lineRule="auto"/>
        <w:ind w:firstLineChars="150" w:firstLine="390"/>
        <w:rPr>
          <w:rFonts w:ascii="Arial Narrow" w:hAnsi="Arial Narrow"/>
          <w:sz w:val="26"/>
          <w:szCs w:val="26"/>
        </w:rPr>
      </w:pPr>
      <w:r>
        <w:rPr>
          <w:rFonts w:ascii="宋体" w:hAnsi="宋体" w:cs="宋体" w:hint="eastAsia"/>
          <w:sz w:val="26"/>
          <w:szCs w:val="26"/>
        </w:rPr>
        <w:t>②</w:t>
      </w:r>
      <w:r>
        <w:rPr>
          <w:rFonts w:ascii="Arial Narrow" w:hAnsi="Arial Narrow"/>
          <w:sz w:val="26"/>
          <w:szCs w:val="26"/>
        </w:rPr>
        <w:t>规划控制措施</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高架线的防护距离内土地不宜规划新建大型居住区、学校、医院等。与此同时，可通过规划其他功能区与一、二类功能区相隔离的措施。</w:t>
      </w:r>
    </w:p>
    <w:p w:rsidR="001B618D" w:rsidRDefault="0063647B">
      <w:pPr>
        <w:spacing w:line="360" w:lineRule="auto"/>
        <w:ind w:firstLineChars="150" w:firstLine="390"/>
        <w:rPr>
          <w:rFonts w:ascii="Arial Narrow" w:hAnsi="Arial Narrow"/>
          <w:sz w:val="26"/>
          <w:szCs w:val="26"/>
        </w:rPr>
      </w:pPr>
      <w:r>
        <w:rPr>
          <w:rFonts w:ascii="宋体" w:hAnsi="宋体" w:cs="宋体" w:hint="eastAsia"/>
          <w:sz w:val="26"/>
          <w:szCs w:val="26"/>
        </w:rPr>
        <w:t>③</w:t>
      </w:r>
      <w:r>
        <w:rPr>
          <w:rFonts w:ascii="Arial Narrow" w:hAnsi="Arial Narrow"/>
          <w:sz w:val="26"/>
          <w:szCs w:val="26"/>
        </w:rPr>
        <w:t>运营管理措施</w:t>
      </w:r>
    </w:p>
    <w:p w:rsidR="001B618D" w:rsidRDefault="0063647B">
      <w:pPr>
        <w:spacing w:line="360" w:lineRule="auto"/>
        <w:ind w:firstLineChars="200" w:firstLine="520"/>
        <w:rPr>
          <w:rFonts w:ascii="Arial Narrow" w:hAnsi="Arial Narrow"/>
          <w:sz w:val="26"/>
          <w:szCs w:val="26"/>
        </w:rPr>
      </w:pPr>
      <w:r>
        <w:rPr>
          <w:rFonts w:ascii="Arial Narrow" w:hAnsi="Arial Narrow"/>
          <w:sz w:val="26"/>
          <w:szCs w:val="26"/>
        </w:rPr>
        <w:t>在环境要求较高路段，可以限制列车运行速度，减轻声环境影响；在可能的情况下，可考虑优化列车线路和调整行车计划；定期维护、保养轨道交通车辆、车轮及轨道。</w:t>
      </w:r>
    </w:p>
    <w:p w:rsidR="001B618D" w:rsidRDefault="0063647B">
      <w:pPr>
        <w:spacing w:line="360" w:lineRule="auto"/>
        <w:ind w:firstLineChars="200" w:firstLine="520"/>
        <w:outlineLvl w:val="3"/>
        <w:rPr>
          <w:rFonts w:ascii="Arial Narrow" w:hAnsi="Arial Narrow"/>
          <w:sz w:val="26"/>
          <w:szCs w:val="26"/>
        </w:rPr>
      </w:pPr>
      <w:r>
        <w:rPr>
          <w:rFonts w:ascii="Arial Narrow" w:hAnsi="Arial Narrow"/>
          <w:sz w:val="26"/>
          <w:szCs w:val="26"/>
        </w:rPr>
        <w:t>（</w:t>
      </w:r>
      <w:r>
        <w:rPr>
          <w:rFonts w:ascii="Arial Narrow" w:hAnsi="Arial Narrow"/>
          <w:sz w:val="26"/>
          <w:szCs w:val="26"/>
        </w:rPr>
        <w:t>2</w:t>
      </w:r>
      <w:r>
        <w:rPr>
          <w:rFonts w:ascii="Arial Narrow" w:hAnsi="Arial Narrow"/>
          <w:sz w:val="26"/>
          <w:szCs w:val="26"/>
        </w:rPr>
        <w:t>）水污染防治措施</w:t>
      </w:r>
    </w:p>
    <w:p w:rsidR="001B618D" w:rsidRDefault="0063647B">
      <w:pPr>
        <w:spacing w:line="360" w:lineRule="auto"/>
        <w:ind w:firstLineChars="192" w:firstLine="499"/>
        <w:rPr>
          <w:rFonts w:ascii="Arial Narrow" w:hAnsi="Arial Narrow"/>
          <w:sz w:val="26"/>
          <w:szCs w:val="26"/>
        </w:rPr>
      </w:pPr>
      <w:r>
        <w:rPr>
          <w:rFonts w:ascii="宋体" w:hAnsi="宋体" w:cs="宋体" w:hint="eastAsia"/>
          <w:sz w:val="26"/>
          <w:szCs w:val="26"/>
        </w:rPr>
        <w:t>①</w:t>
      </w:r>
      <w:r>
        <w:rPr>
          <w:rFonts w:ascii="Arial Narrow" w:hAnsi="Arial Narrow"/>
          <w:sz w:val="26"/>
          <w:szCs w:val="26"/>
        </w:rPr>
        <w:t>站、场段污水处理措施</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遵义市轨道交通建设规划中的各项目车站</w:t>
      </w:r>
      <w:r>
        <w:rPr>
          <w:rFonts w:ascii="Arial Narrow" w:hAnsi="Arial Narrow" w:hint="eastAsia"/>
          <w:sz w:val="26"/>
          <w:szCs w:val="26"/>
        </w:rPr>
        <w:t>及场段</w:t>
      </w:r>
      <w:r>
        <w:rPr>
          <w:rFonts w:ascii="Arial Narrow" w:hAnsi="Arial Narrow"/>
          <w:sz w:val="26"/>
          <w:szCs w:val="26"/>
        </w:rPr>
        <w:t>均位于遵义市污水收集系统范围内，经</w:t>
      </w:r>
      <w:r>
        <w:rPr>
          <w:rFonts w:ascii="Arial Narrow" w:hAnsi="Arial Narrow" w:hint="eastAsia"/>
          <w:sz w:val="26"/>
          <w:szCs w:val="26"/>
        </w:rPr>
        <w:t>化粪池</w:t>
      </w:r>
      <w:r>
        <w:rPr>
          <w:rFonts w:ascii="Arial Narrow" w:hAnsi="Arial Narrow"/>
          <w:sz w:val="26"/>
          <w:szCs w:val="26"/>
        </w:rPr>
        <w:t>处理</w:t>
      </w:r>
      <w:r>
        <w:rPr>
          <w:rFonts w:ascii="Arial Narrow" w:hAnsi="Arial Narrow" w:hint="eastAsia"/>
          <w:sz w:val="26"/>
          <w:szCs w:val="26"/>
        </w:rPr>
        <w:t>后</w:t>
      </w:r>
      <w:r>
        <w:rPr>
          <w:rFonts w:ascii="Arial Narrow" w:hAnsi="Arial Narrow"/>
          <w:sz w:val="26"/>
          <w:szCs w:val="26"/>
        </w:rPr>
        <w:t>可达到</w:t>
      </w:r>
      <w:r>
        <w:rPr>
          <w:rFonts w:ascii="Arial Narrow" w:hAnsi="Arial Narrow" w:hint="eastAsia"/>
          <w:sz w:val="26"/>
          <w:szCs w:val="26"/>
        </w:rPr>
        <w:t>污水综合排放三级</w:t>
      </w:r>
      <w:r>
        <w:rPr>
          <w:rFonts w:ascii="Arial Narrow" w:hAnsi="Arial Narrow"/>
          <w:sz w:val="26"/>
          <w:szCs w:val="26"/>
        </w:rPr>
        <w:t>标准，可直接排入市政污水管网。</w:t>
      </w:r>
    </w:p>
    <w:p w:rsidR="001B618D" w:rsidRDefault="00BD4BDC">
      <w:pPr>
        <w:spacing w:line="360" w:lineRule="auto"/>
        <w:ind w:firstLineChars="192" w:firstLine="499"/>
        <w:rPr>
          <w:rFonts w:ascii="Arial Narrow" w:hAnsi="Arial Narrow"/>
          <w:sz w:val="26"/>
          <w:szCs w:val="26"/>
        </w:rPr>
      </w:pPr>
      <w:r>
        <w:rPr>
          <w:rFonts w:ascii="Arial Narrow" w:hAnsi="Arial Narrow"/>
          <w:sz w:val="26"/>
          <w:szCs w:val="26"/>
        </w:rPr>
        <w:t>车辆基地</w:t>
      </w:r>
      <w:r w:rsidR="0063647B">
        <w:rPr>
          <w:rFonts w:ascii="Arial Narrow" w:hAnsi="Arial Narrow"/>
          <w:sz w:val="26"/>
          <w:szCs w:val="26"/>
        </w:rPr>
        <w:t>、停车场</w:t>
      </w:r>
      <w:r w:rsidR="0063647B">
        <w:rPr>
          <w:rFonts w:ascii="Arial Narrow" w:hAnsi="Arial Narrow" w:hint="eastAsia"/>
          <w:sz w:val="26"/>
          <w:szCs w:val="26"/>
        </w:rPr>
        <w:t>生产</w:t>
      </w:r>
      <w:r w:rsidR="0063647B">
        <w:rPr>
          <w:rFonts w:ascii="Arial Narrow" w:hAnsi="Arial Narrow"/>
          <w:sz w:val="26"/>
          <w:szCs w:val="26"/>
        </w:rPr>
        <w:t>废水经处理达标后</w:t>
      </w:r>
      <w:r w:rsidR="0063647B">
        <w:rPr>
          <w:rFonts w:ascii="Arial Narrow" w:hAnsi="Arial Narrow" w:hint="eastAsia"/>
          <w:sz w:val="26"/>
          <w:szCs w:val="26"/>
        </w:rPr>
        <w:t>回用</w:t>
      </w:r>
      <w:r w:rsidR="0063647B">
        <w:rPr>
          <w:rFonts w:ascii="Arial Narrow" w:hAnsi="Arial Narrow"/>
          <w:sz w:val="26"/>
          <w:szCs w:val="26"/>
        </w:rPr>
        <w:t>，主要处理工艺流程包括</w:t>
      </w:r>
      <w:r w:rsidR="0063647B">
        <w:rPr>
          <w:rFonts w:ascii="宋体" w:cs="宋体" w:hint="eastAsia"/>
          <w:kern w:val="0"/>
          <w:sz w:val="26"/>
          <w:szCs w:val="26"/>
        </w:rPr>
        <w:t>混凝沉淀、隔油、气浮，进行生化深度处理</w:t>
      </w:r>
      <w:r w:rsidR="0063647B">
        <w:rPr>
          <w:rFonts w:ascii="Arial Narrow" w:hAnsi="Arial Narrow"/>
          <w:sz w:val="26"/>
          <w:szCs w:val="26"/>
        </w:rPr>
        <w:t>。</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近期建设规划共计</w:t>
      </w:r>
      <w:r>
        <w:rPr>
          <w:rFonts w:ascii="Arial Narrow" w:hAnsi="Arial Narrow" w:hint="eastAsia"/>
          <w:sz w:val="26"/>
          <w:szCs w:val="26"/>
        </w:rPr>
        <w:t>2</w:t>
      </w:r>
      <w:r>
        <w:rPr>
          <w:rFonts w:ascii="Arial Narrow" w:hAnsi="Arial Narrow"/>
          <w:sz w:val="26"/>
          <w:szCs w:val="26"/>
        </w:rPr>
        <w:t>处</w:t>
      </w:r>
      <w:r w:rsidR="00BD4BDC">
        <w:rPr>
          <w:rFonts w:ascii="Arial Narrow" w:hAnsi="Arial Narrow"/>
          <w:sz w:val="26"/>
          <w:szCs w:val="26"/>
        </w:rPr>
        <w:t>车辆基地</w:t>
      </w:r>
      <w:r>
        <w:rPr>
          <w:rFonts w:ascii="Arial Narrow" w:hAnsi="Arial Narrow"/>
          <w:sz w:val="26"/>
          <w:szCs w:val="26"/>
        </w:rPr>
        <w:t>（</w:t>
      </w:r>
      <w:r>
        <w:rPr>
          <w:rFonts w:ascii="Arial Narrow" w:hAnsi="Arial Narrow" w:hint="eastAsia"/>
          <w:sz w:val="26"/>
          <w:szCs w:val="26"/>
        </w:rPr>
        <w:t>新蒲管委会车辆基地、董公寺车辆基地</w:t>
      </w:r>
      <w:r>
        <w:rPr>
          <w:rFonts w:ascii="Arial Narrow" w:hAnsi="Arial Narrow"/>
          <w:sz w:val="26"/>
          <w:szCs w:val="26"/>
        </w:rPr>
        <w:t>），每处污水预处理投资按</w:t>
      </w:r>
      <w:r>
        <w:rPr>
          <w:rFonts w:ascii="Arial Narrow" w:hAnsi="Arial Narrow"/>
          <w:sz w:val="26"/>
          <w:szCs w:val="26"/>
        </w:rPr>
        <w:t>200</w:t>
      </w:r>
      <w:r>
        <w:rPr>
          <w:rFonts w:ascii="Arial Narrow" w:hAnsi="Arial Narrow"/>
          <w:sz w:val="26"/>
          <w:szCs w:val="26"/>
        </w:rPr>
        <w:t>万元计，初步估算近期建设规划污水处理投资约</w:t>
      </w:r>
      <w:r>
        <w:rPr>
          <w:rFonts w:ascii="Arial Narrow" w:hAnsi="Arial Narrow" w:hint="eastAsia"/>
          <w:sz w:val="26"/>
          <w:szCs w:val="26"/>
        </w:rPr>
        <w:t>2</w:t>
      </w:r>
      <w:r>
        <w:rPr>
          <w:rFonts w:ascii="Arial Narrow" w:hAnsi="Arial Narrow"/>
          <w:sz w:val="26"/>
          <w:szCs w:val="26"/>
        </w:rPr>
        <w:t>00</w:t>
      </w:r>
      <w:r>
        <w:rPr>
          <w:rFonts w:ascii="Arial Narrow" w:hAnsi="Arial Narrow"/>
          <w:sz w:val="26"/>
          <w:szCs w:val="26"/>
        </w:rPr>
        <w:t>万元。线网规划场段共计</w:t>
      </w:r>
      <w:r>
        <w:rPr>
          <w:rFonts w:ascii="Arial Narrow" w:hAnsi="Arial Narrow"/>
          <w:sz w:val="26"/>
          <w:szCs w:val="26"/>
        </w:rPr>
        <w:t>9</w:t>
      </w:r>
      <w:r>
        <w:rPr>
          <w:rFonts w:ascii="Arial Narrow" w:hAnsi="Arial Narrow"/>
          <w:sz w:val="26"/>
          <w:szCs w:val="26"/>
        </w:rPr>
        <w:t>处，估算线网规划污水处理投资</w:t>
      </w:r>
      <w:r>
        <w:rPr>
          <w:rFonts w:ascii="Arial Narrow" w:hAnsi="Arial Narrow"/>
          <w:sz w:val="26"/>
          <w:szCs w:val="26"/>
        </w:rPr>
        <w:t>1800</w:t>
      </w:r>
      <w:r>
        <w:rPr>
          <w:rFonts w:ascii="Arial Narrow" w:hAnsi="Arial Narrow"/>
          <w:sz w:val="26"/>
          <w:szCs w:val="26"/>
        </w:rPr>
        <w:t>万元。</w:t>
      </w:r>
    </w:p>
    <w:p w:rsidR="001B618D" w:rsidRDefault="0063647B">
      <w:pPr>
        <w:spacing w:line="360" w:lineRule="auto"/>
        <w:ind w:firstLineChars="192" w:firstLine="499"/>
        <w:rPr>
          <w:rFonts w:ascii="Arial Narrow" w:hAnsi="Arial Narrow"/>
          <w:sz w:val="26"/>
          <w:szCs w:val="26"/>
        </w:rPr>
      </w:pPr>
      <w:r>
        <w:rPr>
          <w:rFonts w:ascii="宋体" w:hAnsi="宋体" w:cs="宋体" w:hint="eastAsia"/>
          <w:sz w:val="26"/>
          <w:szCs w:val="26"/>
        </w:rPr>
        <w:t>②</w:t>
      </w:r>
      <w:r>
        <w:rPr>
          <w:rFonts w:ascii="Arial Narrow" w:hAnsi="Arial Narrow"/>
          <w:sz w:val="26"/>
          <w:szCs w:val="26"/>
        </w:rPr>
        <w:t>地下水资源保护</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1</w:t>
      </w:r>
      <w:r>
        <w:rPr>
          <w:rFonts w:ascii="Arial Narrow" w:hAnsi="Arial Narrow"/>
          <w:sz w:val="26"/>
          <w:szCs w:val="26"/>
        </w:rPr>
        <w:t>）施工期桥墩基坑开挖时，选择合理的工法及降水方案，应尽量采用坑内降水，避免坑外降水，并保证围护结构的插入深度。在此基础上进行人工降水的方案设计，以及进行降水的水位预测，通过预测进行降水方案的优化，从而达到最佳的降水效果，把由于降水引起的地面沉降问题降低到最低。</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2</w:t>
      </w:r>
      <w:r>
        <w:rPr>
          <w:rFonts w:ascii="Arial Narrow" w:hAnsi="Arial Narrow"/>
          <w:sz w:val="26"/>
          <w:szCs w:val="26"/>
        </w:rPr>
        <w:t>）增加围护结构刚度和支撑体系中的稳定性，适当加深围护墙或同护桩的入土深度；对坑内外土地进行注浆或深层搅拌加固，提高土的抗剪强，增加土体抗力；缩短基坑暴露时间，及时浇注素混凝土垫层。</w:t>
      </w:r>
    </w:p>
    <w:p w:rsidR="001B618D" w:rsidRDefault="0063647B">
      <w:pPr>
        <w:spacing w:line="360" w:lineRule="auto"/>
        <w:ind w:firstLineChars="192" w:firstLine="499"/>
        <w:rPr>
          <w:rFonts w:ascii="Arial Narrow" w:hAnsi="Arial Narrow"/>
          <w:sz w:val="26"/>
          <w:szCs w:val="26"/>
        </w:rPr>
      </w:pPr>
      <w:r>
        <w:rPr>
          <w:rFonts w:ascii="宋体" w:hAnsi="宋体" w:cs="宋体" w:hint="eastAsia"/>
          <w:sz w:val="26"/>
          <w:szCs w:val="26"/>
        </w:rPr>
        <w:t>③</w:t>
      </w:r>
      <w:r>
        <w:rPr>
          <w:rFonts w:ascii="Arial Narrow" w:hAnsi="Arial Narrow"/>
          <w:sz w:val="26"/>
          <w:szCs w:val="26"/>
        </w:rPr>
        <w:t>地下水水质保护</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轨道交通对地下水水质的影响主要表现在施工降水、区间阻隔、施工注浆及施工人员废水的影响。通过优化施工工艺、合理选线及对周边污染源采取防渗漏措施，不会对地下水水质产生不良影响。</w:t>
      </w:r>
    </w:p>
    <w:p w:rsidR="001B618D" w:rsidRDefault="0063647B">
      <w:pPr>
        <w:spacing w:line="360" w:lineRule="auto"/>
        <w:ind w:firstLineChars="200" w:firstLine="520"/>
        <w:rPr>
          <w:sz w:val="26"/>
          <w:szCs w:val="26"/>
        </w:rPr>
      </w:pPr>
      <w:r>
        <w:rPr>
          <w:rFonts w:hint="eastAsia"/>
          <w:sz w:val="26"/>
          <w:szCs w:val="26"/>
        </w:rPr>
        <w:t>线网</w:t>
      </w:r>
      <w:r>
        <w:rPr>
          <w:sz w:val="26"/>
          <w:szCs w:val="26"/>
        </w:rPr>
        <w:t>规划</w:t>
      </w:r>
      <w:r>
        <w:rPr>
          <w:rFonts w:hint="eastAsia"/>
          <w:sz w:val="26"/>
          <w:szCs w:val="26"/>
        </w:rPr>
        <w:t>的隧道建设可能</w:t>
      </w:r>
      <w:r>
        <w:rPr>
          <w:sz w:val="26"/>
          <w:szCs w:val="26"/>
        </w:rPr>
        <w:t>对地下水径流产生一定阻碍作用，将可能导致局部地域地下水位壅高，对地下水径流、补给产生一定的影响。但通过</w:t>
      </w:r>
      <w:r>
        <w:rPr>
          <w:rFonts w:hint="eastAsia"/>
          <w:sz w:val="26"/>
          <w:szCs w:val="26"/>
        </w:rPr>
        <w:t>采用盾构施工等</w:t>
      </w:r>
      <w:r>
        <w:rPr>
          <w:sz w:val="26"/>
          <w:szCs w:val="26"/>
        </w:rPr>
        <w:t>工程措施，可以有效地减缓对地下水径流的影响。</w:t>
      </w:r>
    </w:p>
    <w:p w:rsidR="001B618D" w:rsidRDefault="0063647B">
      <w:pPr>
        <w:spacing w:line="360" w:lineRule="auto"/>
        <w:ind w:firstLineChars="192" w:firstLine="499"/>
        <w:rPr>
          <w:rFonts w:ascii="Arial Narrow" w:hAnsi="Arial Narrow"/>
          <w:sz w:val="26"/>
          <w:szCs w:val="26"/>
        </w:rPr>
      </w:pPr>
      <w:r>
        <w:rPr>
          <w:rFonts w:ascii="Arial Narrow" w:hAnsi="Arial Narrow"/>
          <w:sz w:val="26"/>
          <w:szCs w:val="26"/>
        </w:rPr>
        <w:t>评价建议轨道交通在勘察阶段，应查明线路周边的潜在污染源，在施工阶段，应尽量避开附近的污染源或对附近的污染源进行一定的防渗漏处理；施工期施工人员生活废水纳入城市污水管网，不得乱排。</w:t>
      </w:r>
    </w:p>
    <w:p w:rsidR="001B618D" w:rsidRDefault="0063647B">
      <w:pPr>
        <w:spacing w:line="360" w:lineRule="auto"/>
        <w:outlineLvl w:val="0"/>
        <w:rPr>
          <w:rFonts w:ascii="Arial Narrow" w:eastAsia="黑体" w:hAnsi="Arial Narrow"/>
          <w:sz w:val="30"/>
          <w:szCs w:val="30"/>
        </w:rPr>
      </w:pPr>
      <w:bookmarkStart w:id="15" w:name="_Toc460247896"/>
      <w:bookmarkStart w:id="16" w:name="_Toc452036367"/>
      <w:bookmarkStart w:id="17" w:name="_Toc452027765"/>
      <w:bookmarkStart w:id="18" w:name="_Toc443513991"/>
      <w:bookmarkStart w:id="19" w:name="_Toc441853979"/>
      <w:bookmarkStart w:id="20" w:name="_Toc517270253"/>
      <w:r>
        <w:rPr>
          <w:rFonts w:ascii="Arial Narrow" w:eastAsia="黑体" w:hAnsi="Arial Narrow" w:hint="eastAsia"/>
          <w:sz w:val="30"/>
          <w:szCs w:val="30"/>
        </w:rPr>
        <w:t xml:space="preserve">8  </w:t>
      </w:r>
      <w:r>
        <w:rPr>
          <w:rFonts w:ascii="Arial Narrow" w:eastAsia="黑体" w:hAnsi="Arial Narrow"/>
          <w:sz w:val="30"/>
          <w:szCs w:val="30"/>
        </w:rPr>
        <w:t>评价总结论</w:t>
      </w:r>
      <w:bookmarkEnd w:id="15"/>
      <w:bookmarkEnd w:id="16"/>
      <w:bookmarkEnd w:id="17"/>
      <w:bookmarkEnd w:id="18"/>
      <w:bookmarkEnd w:id="19"/>
      <w:bookmarkEnd w:id="20"/>
    </w:p>
    <w:p w:rsidR="001B618D" w:rsidRDefault="0063647B" w:rsidP="00E65820">
      <w:pPr>
        <w:spacing w:line="360" w:lineRule="auto"/>
        <w:ind w:firstLineChars="196" w:firstLine="510"/>
        <w:rPr>
          <w:rFonts w:ascii="Arial Narrow" w:hAnsi="Arial Narrow"/>
          <w:sz w:val="26"/>
          <w:szCs w:val="26"/>
        </w:rPr>
      </w:pPr>
      <w:r>
        <w:rPr>
          <w:rFonts w:ascii="Arial Narrow" w:hAnsi="Arial Narrow"/>
          <w:sz w:val="26"/>
          <w:szCs w:val="26"/>
        </w:rPr>
        <w:t>本次评价认为，</w:t>
      </w:r>
      <w:r>
        <w:rPr>
          <w:rFonts w:ascii="Arial Narrow" w:hAnsi="Arial Narrow" w:hint="eastAsia"/>
          <w:sz w:val="26"/>
          <w:szCs w:val="26"/>
        </w:rPr>
        <w:t>遵义</w:t>
      </w:r>
      <w:r>
        <w:rPr>
          <w:rFonts w:ascii="Arial Narrow" w:hAnsi="Arial Narrow"/>
          <w:sz w:val="26"/>
          <w:szCs w:val="26"/>
        </w:rPr>
        <w:t>市</w:t>
      </w:r>
      <w:r>
        <w:rPr>
          <w:rFonts w:ascii="Arial Narrow" w:hAnsi="Arial Narrow" w:hint="eastAsia"/>
          <w:sz w:val="26"/>
          <w:szCs w:val="26"/>
        </w:rPr>
        <w:t>城市</w:t>
      </w:r>
      <w:r>
        <w:rPr>
          <w:rFonts w:ascii="Arial Narrow" w:hAnsi="Arial Narrow"/>
          <w:sz w:val="26"/>
          <w:szCs w:val="26"/>
        </w:rPr>
        <w:t>轨道交通线网及</w:t>
      </w:r>
      <w:r>
        <w:rPr>
          <w:rFonts w:ascii="Arial Narrow" w:hAnsi="Arial Narrow" w:hint="eastAsia"/>
          <w:sz w:val="26"/>
          <w:szCs w:val="26"/>
        </w:rPr>
        <w:t>近期</w:t>
      </w:r>
      <w:r>
        <w:rPr>
          <w:rFonts w:ascii="Arial Narrow" w:hAnsi="Arial Narrow"/>
          <w:sz w:val="26"/>
          <w:szCs w:val="26"/>
        </w:rPr>
        <w:t>建设规划的实施，有利于促进遵义市城市总体规划的实现，对优化城市布局结构、节约资源和减少污染物排放、改善城市人居环境以及推动城市</w:t>
      </w:r>
      <w:r>
        <w:rPr>
          <w:rFonts w:ascii="Arial Narrow" w:hAnsi="Arial Narrow"/>
          <w:sz w:val="26"/>
          <w:szCs w:val="26"/>
        </w:rPr>
        <w:t>“</w:t>
      </w:r>
      <w:r>
        <w:rPr>
          <w:rFonts w:ascii="Arial Narrow" w:hAnsi="Arial Narrow"/>
          <w:sz w:val="26"/>
          <w:szCs w:val="26"/>
        </w:rPr>
        <w:t>公交优先</w:t>
      </w:r>
      <w:r>
        <w:rPr>
          <w:rFonts w:ascii="Arial Narrow" w:hAnsi="Arial Narrow"/>
          <w:sz w:val="26"/>
          <w:szCs w:val="26"/>
        </w:rPr>
        <w:t>”</w:t>
      </w:r>
      <w:r>
        <w:rPr>
          <w:rFonts w:ascii="Arial Narrow" w:hAnsi="Arial Narrow"/>
          <w:sz w:val="26"/>
          <w:szCs w:val="26"/>
        </w:rPr>
        <w:t>战略实施等方面具有积极的促进作用，轨道交通运输所产生的噪声、振动和污废水可以通过规划控制和工程措施得到有效控制。城市轨道交通的建设有利于可持续发展，有利于和谐与公平核心价值的实现，最终实现城市的可持续发展。</w:t>
      </w:r>
    </w:p>
    <w:p w:rsidR="001B618D" w:rsidRDefault="0063647B" w:rsidP="00E65820">
      <w:pPr>
        <w:spacing w:line="360" w:lineRule="auto"/>
        <w:ind w:firstLineChars="196" w:firstLine="510"/>
        <w:rPr>
          <w:rFonts w:ascii="Arial Narrow" w:hAnsi="Arial Narrow"/>
          <w:sz w:val="26"/>
          <w:szCs w:val="26"/>
        </w:rPr>
      </w:pPr>
      <w:r>
        <w:rPr>
          <w:rFonts w:ascii="Arial Narrow" w:hAnsi="Arial Narrow"/>
          <w:sz w:val="26"/>
          <w:szCs w:val="26"/>
        </w:rPr>
        <w:t>综上所述</w:t>
      </w:r>
      <w:r>
        <w:rPr>
          <w:rFonts w:ascii="Arial Narrow" w:hAnsi="Arial Narrow" w:hint="eastAsia"/>
          <w:sz w:val="26"/>
          <w:szCs w:val="26"/>
        </w:rPr>
        <w:t>，</w:t>
      </w:r>
      <w:r>
        <w:rPr>
          <w:rFonts w:ascii="Arial Narrow" w:hAnsi="Arial Narrow"/>
          <w:sz w:val="26"/>
          <w:szCs w:val="26"/>
        </w:rPr>
        <w:t>在落实评价提出的规划调整建议</w:t>
      </w:r>
      <w:r>
        <w:rPr>
          <w:rFonts w:ascii="Arial Narrow" w:hAnsi="Arial Narrow" w:hint="eastAsia"/>
          <w:sz w:val="26"/>
          <w:szCs w:val="26"/>
        </w:rPr>
        <w:t>和各项环境保护措施</w:t>
      </w:r>
      <w:r>
        <w:rPr>
          <w:rFonts w:ascii="Arial Narrow" w:hAnsi="Arial Narrow"/>
          <w:sz w:val="26"/>
          <w:szCs w:val="26"/>
        </w:rPr>
        <w:t>后，从环境保护角度</w:t>
      </w:r>
      <w:r>
        <w:rPr>
          <w:rFonts w:ascii="Arial Narrow" w:hAnsi="Arial Narrow" w:hint="eastAsia"/>
          <w:sz w:val="26"/>
          <w:szCs w:val="26"/>
        </w:rPr>
        <w:t>讲</w:t>
      </w:r>
      <w:r>
        <w:rPr>
          <w:rFonts w:ascii="Arial Narrow" w:hAnsi="Arial Narrow"/>
          <w:sz w:val="26"/>
          <w:szCs w:val="26"/>
        </w:rPr>
        <w:t>，遵义市</w:t>
      </w:r>
      <w:r>
        <w:rPr>
          <w:rFonts w:ascii="Arial Narrow" w:hAnsi="Arial Narrow" w:hint="eastAsia"/>
          <w:sz w:val="26"/>
          <w:szCs w:val="26"/>
        </w:rPr>
        <w:t>城市</w:t>
      </w:r>
      <w:r>
        <w:rPr>
          <w:rFonts w:ascii="Arial Narrow" w:hAnsi="Arial Narrow"/>
          <w:sz w:val="26"/>
          <w:szCs w:val="26"/>
        </w:rPr>
        <w:t>轨道交通线网及</w:t>
      </w:r>
      <w:r>
        <w:rPr>
          <w:rFonts w:ascii="Arial Narrow" w:hAnsi="Arial Narrow" w:hint="eastAsia"/>
          <w:sz w:val="26"/>
          <w:szCs w:val="26"/>
        </w:rPr>
        <w:t>近期</w:t>
      </w:r>
      <w:r>
        <w:rPr>
          <w:rFonts w:ascii="Arial Narrow" w:hAnsi="Arial Narrow"/>
          <w:sz w:val="26"/>
          <w:szCs w:val="26"/>
        </w:rPr>
        <w:t>建设规划是整体可行的。</w:t>
      </w:r>
    </w:p>
    <w:p w:rsidR="001B618D" w:rsidRDefault="001B618D">
      <w:pPr>
        <w:spacing w:line="600" w:lineRule="exact"/>
        <w:ind w:firstLineChars="200" w:firstLine="560"/>
        <w:outlineLvl w:val="3"/>
        <w:rPr>
          <w:sz w:val="28"/>
          <w:szCs w:val="28"/>
        </w:rPr>
      </w:pPr>
    </w:p>
    <w:p w:rsidR="001B618D" w:rsidRDefault="001B618D"/>
    <w:sectPr w:rsidR="001B618D" w:rsidSect="001B618D">
      <w:pgSz w:w="14175" w:h="20071"/>
      <w:pgMar w:top="1440" w:right="1800" w:bottom="1440" w:left="1800" w:header="851" w:footer="992" w:gutter="0"/>
      <w:cols w:space="425"/>
      <w:docGrid w:type="lines" w:linePitch="32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16E2322" w15:done="0"/>
  <w15:commentEx w15:paraId="3C34036F"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4C1B" w:rsidRDefault="00BC4C1B" w:rsidP="001B618D">
      <w:r>
        <w:separator/>
      </w:r>
    </w:p>
  </w:endnote>
  <w:endnote w:type="continuationSeparator" w:id="1">
    <w:p w:rsidR="00BC4C1B" w:rsidRDefault="00BC4C1B" w:rsidP="001B61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imesNewRomanPSMT">
    <w:altName w:val="Dutch801 Rm BT"/>
    <w:charset w:val="00"/>
    <w:family w:val="roman"/>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18D" w:rsidRDefault="00AA616F">
    <w:pPr>
      <w:pStyle w:val="a9"/>
      <w:framePr w:wrap="around" w:vAnchor="text" w:hAnchor="margin" w:xAlign="center" w:y="1"/>
      <w:rPr>
        <w:rStyle w:val="ab"/>
      </w:rPr>
    </w:pPr>
    <w:r>
      <w:rPr>
        <w:rStyle w:val="ab"/>
      </w:rPr>
      <w:fldChar w:fldCharType="begin"/>
    </w:r>
    <w:r w:rsidR="0063647B">
      <w:rPr>
        <w:rStyle w:val="ab"/>
      </w:rPr>
      <w:instrText xml:space="preserve">PAGE  </w:instrText>
    </w:r>
    <w:r>
      <w:rPr>
        <w:rStyle w:val="ab"/>
      </w:rPr>
      <w:fldChar w:fldCharType="end"/>
    </w:r>
  </w:p>
  <w:p w:rsidR="001B618D" w:rsidRDefault="001B618D">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18D" w:rsidRDefault="00AA616F">
    <w:pPr>
      <w:pStyle w:val="a9"/>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filled="f" stroked="f">
          <v:textbox style="mso-fit-shape-to-text:t" inset="0,0,0,0">
            <w:txbxContent>
              <w:p w:rsidR="001B618D" w:rsidRDefault="0063647B">
                <w:pPr>
                  <w:snapToGrid w:val="0"/>
                  <w:rPr>
                    <w:sz w:val="18"/>
                  </w:rPr>
                </w:pPr>
                <w:r>
                  <w:rPr>
                    <w:rFonts w:hint="eastAsia"/>
                    <w:sz w:val="18"/>
                  </w:rPr>
                  <w:t>1</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4C1B" w:rsidRDefault="00BC4C1B" w:rsidP="001B618D">
      <w:r>
        <w:separator/>
      </w:r>
    </w:p>
  </w:footnote>
  <w:footnote w:type="continuationSeparator" w:id="1">
    <w:p w:rsidR="00BC4C1B" w:rsidRDefault="00BC4C1B" w:rsidP="001B618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真实的谎言">
    <w15:presenceInfo w15:providerId="WPS Office" w15:userId="87722948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savePreviewPicture/>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159D"/>
    <w:rsid w:val="00035665"/>
    <w:rsid w:val="00044F2B"/>
    <w:rsid w:val="00092E48"/>
    <w:rsid w:val="000B4122"/>
    <w:rsid w:val="000D42AC"/>
    <w:rsid w:val="000E0317"/>
    <w:rsid w:val="000F4BC3"/>
    <w:rsid w:val="000F643C"/>
    <w:rsid w:val="001378A3"/>
    <w:rsid w:val="00137D04"/>
    <w:rsid w:val="00152276"/>
    <w:rsid w:val="00155F20"/>
    <w:rsid w:val="001A518A"/>
    <w:rsid w:val="001B0AEB"/>
    <w:rsid w:val="001B618D"/>
    <w:rsid w:val="001E6A6A"/>
    <w:rsid w:val="001F6CF9"/>
    <w:rsid w:val="00212B4B"/>
    <w:rsid w:val="002239AA"/>
    <w:rsid w:val="00232C35"/>
    <w:rsid w:val="00246B24"/>
    <w:rsid w:val="00275F9B"/>
    <w:rsid w:val="0028732F"/>
    <w:rsid w:val="002B58DC"/>
    <w:rsid w:val="002B629E"/>
    <w:rsid w:val="002B7D3E"/>
    <w:rsid w:val="00312704"/>
    <w:rsid w:val="00330619"/>
    <w:rsid w:val="00335B8E"/>
    <w:rsid w:val="003A5DF2"/>
    <w:rsid w:val="003B647D"/>
    <w:rsid w:val="003D245A"/>
    <w:rsid w:val="003F5762"/>
    <w:rsid w:val="00432813"/>
    <w:rsid w:val="00433351"/>
    <w:rsid w:val="00433419"/>
    <w:rsid w:val="00437A94"/>
    <w:rsid w:val="0044200E"/>
    <w:rsid w:val="0044691D"/>
    <w:rsid w:val="00450AC0"/>
    <w:rsid w:val="00497119"/>
    <w:rsid w:val="004B0AC1"/>
    <w:rsid w:val="004F4AAF"/>
    <w:rsid w:val="004F72EC"/>
    <w:rsid w:val="00521E02"/>
    <w:rsid w:val="00547AF8"/>
    <w:rsid w:val="00565E39"/>
    <w:rsid w:val="00592433"/>
    <w:rsid w:val="00594C52"/>
    <w:rsid w:val="005A1C87"/>
    <w:rsid w:val="005A684B"/>
    <w:rsid w:val="005B111C"/>
    <w:rsid w:val="005B119C"/>
    <w:rsid w:val="005D1251"/>
    <w:rsid w:val="005E589A"/>
    <w:rsid w:val="00613F76"/>
    <w:rsid w:val="0063647B"/>
    <w:rsid w:val="00647D58"/>
    <w:rsid w:val="00653B03"/>
    <w:rsid w:val="0066386A"/>
    <w:rsid w:val="00676EF7"/>
    <w:rsid w:val="00697A00"/>
    <w:rsid w:val="006A0265"/>
    <w:rsid w:val="006D5241"/>
    <w:rsid w:val="006E42AB"/>
    <w:rsid w:val="006E4D54"/>
    <w:rsid w:val="006F1094"/>
    <w:rsid w:val="00723858"/>
    <w:rsid w:val="00723D13"/>
    <w:rsid w:val="00733B76"/>
    <w:rsid w:val="00756853"/>
    <w:rsid w:val="0077049A"/>
    <w:rsid w:val="00774488"/>
    <w:rsid w:val="00785722"/>
    <w:rsid w:val="007A5B39"/>
    <w:rsid w:val="007B338A"/>
    <w:rsid w:val="007B5AA4"/>
    <w:rsid w:val="007D0506"/>
    <w:rsid w:val="007D1B72"/>
    <w:rsid w:val="007D40C0"/>
    <w:rsid w:val="007D5CB7"/>
    <w:rsid w:val="007F0F84"/>
    <w:rsid w:val="007F1700"/>
    <w:rsid w:val="007F500D"/>
    <w:rsid w:val="008A4E45"/>
    <w:rsid w:val="008B6C5D"/>
    <w:rsid w:val="008E2354"/>
    <w:rsid w:val="00905A8D"/>
    <w:rsid w:val="009253A2"/>
    <w:rsid w:val="00980B82"/>
    <w:rsid w:val="009B3A40"/>
    <w:rsid w:val="009C4464"/>
    <w:rsid w:val="009C4AFC"/>
    <w:rsid w:val="00A017A8"/>
    <w:rsid w:val="00A020E7"/>
    <w:rsid w:val="00A022D4"/>
    <w:rsid w:val="00A22B50"/>
    <w:rsid w:val="00A47447"/>
    <w:rsid w:val="00A5153B"/>
    <w:rsid w:val="00AA5FA3"/>
    <w:rsid w:val="00AA616F"/>
    <w:rsid w:val="00AB2D90"/>
    <w:rsid w:val="00AC59EF"/>
    <w:rsid w:val="00AC74A0"/>
    <w:rsid w:val="00AD6A14"/>
    <w:rsid w:val="00AE71FF"/>
    <w:rsid w:val="00AF3978"/>
    <w:rsid w:val="00B25B92"/>
    <w:rsid w:val="00B2676E"/>
    <w:rsid w:val="00B37B87"/>
    <w:rsid w:val="00B62349"/>
    <w:rsid w:val="00BC4C1B"/>
    <w:rsid w:val="00BD4BDC"/>
    <w:rsid w:val="00BE21C5"/>
    <w:rsid w:val="00C023FC"/>
    <w:rsid w:val="00CA0A2C"/>
    <w:rsid w:val="00CA78FC"/>
    <w:rsid w:val="00CC3D0B"/>
    <w:rsid w:val="00CD133B"/>
    <w:rsid w:val="00CE159D"/>
    <w:rsid w:val="00CE42E0"/>
    <w:rsid w:val="00D100F8"/>
    <w:rsid w:val="00D240BD"/>
    <w:rsid w:val="00D36A0C"/>
    <w:rsid w:val="00D5429A"/>
    <w:rsid w:val="00D56492"/>
    <w:rsid w:val="00D629F9"/>
    <w:rsid w:val="00D977C8"/>
    <w:rsid w:val="00DC028F"/>
    <w:rsid w:val="00DC3680"/>
    <w:rsid w:val="00E41E09"/>
    <w:rsid w:val="00E469C6"/>
    <w:rsid w:val="00E50086"/>
    <w:rsid w:val="00E65367"/>
    <w:rsid w:val="00E65820"/>
    <w:rsid w:val="00E86ED7"/>
    <w:rsid w:val="00EC5555"/>
    <w:rsid w:val="00ED7B26"/>
    <w:rsid w:val="00F00ADD"/>
    <w:rsid w:val="00F35117"/>
    <w:rsid w:val="00F41088"/>
    <w:rsid w:val="00F55C8D"/>
    <w:rsid w:val="00F61FA2"/>
    <w:rsid w:val="00F850FC"/>
    <w:rsid w:val="00F944D9"/>
    <w:rsid w:val="00FC056F"/>
    <w:rsid w:val="00FE5032"/>
    <w:rsid w:val="08E74535"/>
    <w:rsid w:val="174319F2"/>
    <w:rsid w:val="29FE7C75"/>
    <w:rsid w:val="319F2879"/>
    <w:rsid w:val="45156B16"/>
    <w:rsid w:val="54DD10DC"/>
    <w:rsid w:val="55AA3D0A"/>
    <w:rsid w:val="639016BC"/>
    <w:rsid w:val="7B0C38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lsdException w:name="header" w:semiHidden="0" w:qFormat="1"/>
    <w:lsdException w:name="footer" w:semiHidden="0" w:uiPriority="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semiHidden="0"/>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18D"/>
    <w:pPr>
      <w:widowControl w:val="0"/>
      <w:jc w:val="both"/>
    </w:pPr>
    <w:rPr>
      <w:rFonts w:ascii="Times New Roman" w:eastAsia="宋体" w:hAnsi="Times New Roman"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1B618D"/>
    <w:rPr>
      <w:b/>
      <w:bCs/>
    </w:rPr>
  </w:style>
  <w:style w:type="paragraph" w:styleId="a4">
    <w:name w:val="annotation text"/>
    <w:basedOn w:val="a"/>
    <w:link w:val="Char0"/>
    <w:uiPriority w:val="99"/>
    <w:unhideWhenUsed/>
    <w:rsid w:val="001B618D"/>
    <w:pPr>
      <w:jc w:val="left"/>
    </w:pPr>
  </w:style>
  <w:style w:type="paragraph" w:styleId="a5">
    <w:name w:val="Normal Indent"/>
    <w:basedOn w:val="a"/>
    <w:link w:val="Char1"/>
    <w:qFormat/>
    <w:rsid w:val="001B618D"/>
    <w:pPr>
      <w:ind w:firstLineChars="200" w:firstLine="420"/>
    </w:pPr>
  </w:style>
  <w:style w:type="paragraph" w:styleId="a6">
    <w:name w:val="Document Map"/>
    <w:basedOn w:val="a"/>
    <w:link w:val="Char2"/>
    <w:uiPriority w:val="99"/>
    <w:unhideWhenUsed/>
    <w:rsid w:val="001B618D"/>
    <w:rPr>
      <w:rFonts w:ascii="宋体"/>
      <w:sz w:val="18"/>
      <w:szCs w:val="18"/>
    </w:rPr>
  </w:style>
  <w:style w:type="paragraph" w:styleId="a7">
    <w:name w:val="Body Text Indent"/>
    <w:basedOn w:val="a"/>
    <w:link w:val="Char3"/>
    <w:qFormat/>
    <w:rsid w:val="001B618D"/>
    <w:pPr>
      <w:spacing w:after="120"/>
      <w:ind w:leftChars="200" w:left="420"/>
    </w:pPr>
    <w:rPr>
      <w:kern w:val="0"/>
    </w:rPr>
  </w:style>
  <w:style w:type="paragraph" w:styleId="a8">
    <w:name w:val="Balloon Text"/>
    <w:basedOn w:val="a"/>
    <w:link w:val="Char4"/>
    <w:uiPriority w:val="99"/>
    <w:unhideWhenUsed/>
    <w:qFormat/>
    <w:rsid w:val="001B618D"/>
    <w:rPr>
      <w:sz w:val="18"/>
      <w:szCs w:val="18"/>
    </w:rPr>
  </w:style>
  <w:style w:type="paragraph" w:styleId="a9">
    <w:name w:val="footer"/>
    <w:basedOn w:val="a"/>
    <w:link w:val="Char5"/>
    <w:unhideWhenUsed/>
    <w:qFormat/>
    <w:rsid w:val="001B618D"/>
    <w:pPr>
      <w:tabs>
        <w:tab w:val="center" w:pos="4153"/>
        <w:tab w:val="right" w:pos="8306"/>
      </w:tabs>
      <w:snapToGrid w:val="0"/>
      <w:jc w:val="left"/>
    </w:pPr>
    <w:rPr>
      <w:sz w:val="18"/>
      <w:szCs w:val="18"/>
    </w:rPr>
  </w:style>
  <w:style w:type="paragraph" w:styleId="aa">
    <w:name w:val="header"/>
    <w:basedOn w:val="a"/>
    <w:link w:val="Char6"/>
    <w:uiPriority w:val="99"/>
    <w:unhideWhenUsed/>
    <w:qFormat/>
    <w:rsid w:val="001B618D"/>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rsid w:val="001B618D"/>
    <w:pPr>
      <w:tabs>
        <w:tab w:val="right" w:leader="dot" w:pos="8296"/>
      </w:tabs>
      <w:ind w:firstLine="643"/>
      <w:jc w:val="left"/>
    </w:pPr>
  </w:style>
  <w:style w:type="character" w:styleId="ab">
    <w:name w:val="page number"/>
    <w:basedOn w:val="a0"/>
    <w:rsid w:val="001B618D"/>
  </w:style>
  <w:style w:type="character" w:styleId="ac">
    <w:name w:val="Hyperlink"/>
    <w:basedOn w:val="a0"/>
    <w:uiPriority w:val="99"/>
    <w:rsid w:val="001B618D"/>
    <w:rPr>
      <w:color w:val="0000FF"/>
      <w:u w:val="single"/>
    </w:rPr>
  </w:style>
  <w:style w:type="character" w:styleId="ad">
    <w:name w:val="annotation reference"/>
    <w:basedOn w:val="a0"/>
    <w:uiPriority w:val="99"/>
    <w:semiHidden/>
    <w:unhideWhenUsed/>
    <w:rsid w:val="001B618D"/>
    <w:rPr>
      <w:sz w:val="21"/>
      <w:szCs w:val="21"/>
    </w:rPr>
  </w:style>
  <w:style w:type="character" w:customStyle="1" w:styleId="Char6">
    <w:name w:val="页眉 Char"/>
    <w:basedOn w:val="a0"/>
    <w:link w:val="aa"/>
    <w:uiPriority w:val="99"/>
    <w:semiHidden/>
    <w:rsid w:val="001B618D"/>
    <w:rPr>
      <w:sz w:val="18"/>
      <w:szCs w:val="18"/>
    </w:rPr>
  </w:style>
  <w:style w:type="character" w:customStyle="1" w:styleId="Char5">
    <w:name w:val="页脚 Char"/>
    <w:basedOn w:val="a0"/>
    <w:link w:val="a9"/>
    <w:uiPriority w:val="99"/>
    <w:semiHidden/>
    <w:rsid w:val="001B618D"/>
    <w:rPr>
      <w:sz w:val="18"/>
      <w:szCs w:val="18"/>
    </w:rPr>
  </w:style>
  <w:style w:type="character" w:customStyle="1" w:styleId="Char1">
    <w:name w:val="正文缩进 Char"/>
    <w:basedOn w:val="a0"/>
    <w:link w:val="a5"/>
    <w:qFormat/>
    <w:rsid w:val="001B618D"/>
    <w:rPr>
      <w:rFonts w:ascii="Times New Roman" w:eastAsia="宋体" w:hAnsi="Times New Roman" w:cs="Times New Roman"/>
      <w:sz w:val="24"/>
      <w:szCs w:val="24"/>
    </w:rPr>
  </w:style>
  <w:style w:type="paragraph" w:customStyle="1" w:styleId="ae">
    <w:name w:val="款下正文"/>
    <w:basedOn w:val="a"/>
    <w:link w:val="Char7"/>
    <w:qFormat/>
    <w:rsid w:val="001B618D"/>
    <w:pPr>
      <w:spacing w:beforeLines="50" w:afterLines="50" w:line="480" w:lineRule="exact"/>
      <w:ind w:firstLineChars="200" w:firstLine="480"/>
    </w:pPr>
    <w:rPr>
      <w:szCs w:val="28"/>
    </w:rPr>
  </w:style>
  <w:style w:type="character" w:customStyle="1" w:styleId="Char7">
    <w:name w:val="款下正文 Char"/>
    <w:basedOn w:val="a0"/>
    <w:link w:val="ae"/>
    <w:rsid w:val="001B618D"/>
    <w:rPr>
      <w:rFonts w:ascii="Times New Roman" w:eastAsia="宋体" w:hAnsi="Times New Roman" w:cs="Times New Roman"/>
      <w:sz w:val="24"/>
      <w:szCs w:val="28"/>
    </w:rPr>
  </w:style>
  <w:style w:type="character" w:customStyle="1" w:styleId="Char2">
    <w:name w:val="文档结构图 Char"/>
    <w:basedOn w:val="a0"/>
    <w:link w:val="a6"/>
    <w:uiPriority w:val="99"/>
    <w:semiHidden/>
    <w:qFormat/>
    <w:rsid w:val="001B618D"/>
    <w:rPr>
      <w:rFonts w:ascii="宋体" w:eastAsia="宋体" w:hAnsi="Times New Roman" w:cs="Times New Roman"/>
      <w:sz w:val="18"/>
      <w:szCs w:val="18"/>
    </w:rPr>
  </w:style>
  <w:style w:type="character" w:customStyle="1" w:styleId="Char4">
    <w:name w:val="批注框文本 Char"/>
    <w:basedOn w:val="a0"/>
    <w:link w:val="a8"/>
    <w:uiPriority w:val="99"/>
    <w:semiHidden/>
    <w:qFormat/>
    <w:rsid w:val="001B618D"/>
    <w:rPr>
      <w:rFonts w:ascii="Times New Roman" w:eastAsia="宋体" w:hAnsi="Times New Roman" w:cs="Times New Roman"/>
      <w:sz w:val="18"/>
      <w:szCs w:val="18"/>
    </w:rPr>
  </w:style>
  <w:style w:type="character" w:customStyle="1" w:styleId="Char3">
    <w:name w:val="正文文本缩进 Char"/>
    <w:basedOn w:val="a0"/>
    <w:link w:val="a7"/>
    <w:rsid w:val="001B618D"/>
    <w:rPr>
      <w:rFonts w:ascii="Times New Roman" w:eastAsia="宋体" w:hAnsi="Times New Roman" w:cs="Times New Roman"/>
      <w:sz w:val="24"/>
      <w:szCs w:val="24"/>
    </w:rPr>
  </w:style>
  <w:style w:type="paragraph" w:customStyle="1" w:styleId="42020505">
    <w:name w:val="样式 正文4 + 首行缩进:  2.02 字符 段前: 0.5 行 段后: 0.5 行"/>
    <w:basedOn w:val="a"/>
    <w:qFormat/>
    <w:rsid w:val="001B618D"/>
    <w:pPr>
      <w:adjustRightInd w:val="0"/>
      <w:snapToGrid w:val="0"/>
      <w:spacing w:line="360" w:lineRule="auto"/>
      <w:ind w:firstLineChars="200" w:firstLine="560"/>
    </w:pPr>
    <w:rPr>
      <w:rFonts w:hAnsi="宋体" w:cs="宋体"/>
      <w:sz w:val="28"/>
      <w:szCs w:val="20"/>
    </w:rPr>
  </w:style>
  <w:style w:type="character" w:customStyle="1" w:styleId="CharChar">
    <w:name w:val="表格文字 Char Char"/>
    <w:link w:val="af"/>
    <w:locked/>
    <w:rsid w:val="001B618D"/>
    <w:rPr>
      <w:rFonts w:eastAsia="宋体"/>
      <w:szCs w:val="21"/>
    </w:rPr>
  </w:style>
  <w:style w:type="paragraph" w:customStyle="1" w:styleId="af">
    <w:name w:val="表格文字"/>
    <w:basedOn w:val="a"/>
    <w:link w:val="CharChar"/>
    <w:qFormat/>
    <w:rsid w:val="001B618D"/>
    <w:pPr>
      <w:spacing w:line="320" w:lineRule="exact"/>
      <w:jc w:val="center"/>
    </w:pPr>
    <w:rPr>
      <w:rFonts w:asciiTheme="minorHAnsi" w:hAnsiTheme="minorHAnsi" w:cstheme="minorBidi"/>
      <w:kern w:val="0"/>
      <w:sz w:val="20"/>
      <w:szCs w:val="21"/>
    </w:rPr>
  </w:style>
  <w:style w:type="character" w:customStyle="1" w:styleId="Char8">
    <w:name w:val="表格文字 Char"/>
    <w:basedOn w:val="a0"/>
    <w:qFormat/>
    <w:rsid w:val="001B618D"/>
    <w:rPr>
      <w:rFonts w:ascii="宋体" w:hAnsi="宋体"/>
      <w:kern w:val="2"/>
      <w:sz w:val="21"/>
    </w:rPr>
  </w:style>
  <w:style w:type="character" w:customStyle="1" w:styleId="Char0">
    <w:name w:val="批注文字 Char"/>
    <w:basedOn w:val="a0"/>
    <w:link w:val="a4"/>
    <w:uiPriority w:val="99"/>
    <w:rsid w:val="001B618D"/>
    <w:rPr>
      <w:rFonts w:ascii="Times New Roman" w:eastAsia="宋体" w:hAnsi="Times New Roman" w:cs="Times New Roman"/>
      <w:kern w:val="2"/>
      <w:sz w:val="24"/>
      <w:szCs w:val="24"/>
    </w:rPr>
  </w:style>
  <w:style w:type="character" w:customStyle="1" w:styleId="Char">
    <w:name w:val="批注主题 Char"/>
    <w:basedOn w:val="Char0"/>
    <w:link w:val="a3"/>
    <w:rsid w:val="001B618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hn.jhhouse.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F61E43-FD54-4735-B57F-4D60C1483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1934</Words>
  <Characters>11025</Characters>
  <Application>Microsoft Office Word</Application>
  <DocSecurity>0</DocSecurity>
  <Lines>91</Lines>
  <Paragraphs>25</Paragraphs>
  <ScaleCrop>false</ScaleCrop>
  <Company>China</Company>
  <LinksUpToDate>false</LinksUpToDate>
  <CharactersWithSpaces>12934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lhj</cp:lastModifiedBy>
  <cp:revision>6</cp:revision>
  <dcterms:created xsi:type="dcterms:W3CDTF">2018-06-20T09:12:00Z</dcterms:created>
  <dcterms:modified xsi:type="dcterms:W3CDTF">2018-06-20T09:19:00Z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